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CD27" w14:textId="1324D57D" w:rsidR="00A41E91" w:rsidRDefault="00A41E91" w:rsidP="00A41E91">
      <w:pPr>
        <w:spacing w:line="276" w:lineRule="auto"/>
        <w:jc w:val="center"/>
        <w:rPr>
          <w:rFonts w:ascii="Garamond" w:hAnsi="Garamond" w:cs="Arial"/>
          <w:b/>
          <w:bCs/>
          <w:color w:val="4472C4" w:themeColor="accent1"/>
        </w:rPr>
      </w:pPr>
      <w:r w:rsidRPr="00A41E91">
        <w:rPr>
          <w:rFonts w:ascii="Garamond" w:hAnsi="Garamond" w:cs="Arial"/>
          <w:b/>
          <w:bCs/>
          <w:color w:val="4472C4" w:themeColor="accent1"/>
        </w:rPr>
        <w:t xml:space="preserve">Háttéranyag a sajtó képviselői számára </w:t>
      </w:r>
      <w:r w:rsidRPr="00A41E91">
        <w:rPr>
          <w:rFonts w:ascii="Garamond" w:hAnsi="Garamond" w:cs="Arial"/>
          <w:b/>
          <w:bCs/>
          <w:color w:val="4472C4" w:themeColor="accent1"/>
        </w:rPr>
        <w:br/>
        <w:t>Az Árnyékkormány tizen</w:t>
      </w:r>
      <w:r w:rsidR="00BC3D9D">
        <w:rPr>
          <w:rFonts w:ascii="Garamond" w:hAnsi="Garamond" w:cs="Arial"/>
          <w:b/>
          <w:bCs/>
          <w:color w:val="4472C4" w:themeColor="accent1"/>
        </w:rPr>
        <w:t>hetedi</w:t>
      </w:r>
      <w:r w:rsidRPr="00A41E91">
        <w:rPr>
          <w:rFonts w:ascii="Garamond" w:hAnsi="Garamond" w:cs="Arial"/>
          <w:b/>
          <w:bCs/>
          <w:color w:val="4472C4" w:themeColor="accent1"/>
        </w:rPr>
        <w:t xml:space="preserve">k ülésének </w:t>
      </w:r>
      <w:r w:rsidR="00BC3D9D">
        <w:rPr>
          <w:rFonts w:ascii="Garamond" w:hAnsi="Garamond" w:cs="Arial"/>
          <w:b/>
          <w:bCs/>
          <w:color w:val="4472C4" w:themeColor="accent1"/>
        </w:rPr>
        <w:t xml:space="preserve">kiemelt </w:t>
      </w:r>
      <w:r w:rsidRPr="00A41E91">
        <w:rPr>
          <w:rFonts w:ascii="Garamond" w:hAnsi="Garamond" w:cs="Arial"/>
          <w:b/>
          <w:bCs/>
          <w:color w:val="4472C4" w:themeColor="accent1"/>
        </w:rPr>
        <w:t>előterjesztés</w:t>
      </w:r>
      <w:r w:rsidR="00BC3D9D">
        <w:rPr>
          <w:rFonts w:ascii="Garamond" w:hAnsi="Garamond" w:cs="Arial"/>
          <w:b/>
          <w:bCs/>
          <w:color w:val="4472C4" w:themeColor="accent1"/>
        </w:rPr>
        <w:t>éről</w:t>
      </w:r>
    </w:p>
    <w:p w14:paraId="28AFC6CA" w14:textId="77777777" w:rsidR="00A41E91" w:rsidRPr="00A41E91" w:rsidRDefault="00A41E91" w:rsidP="00A41E91">
      <w:pPr>
        <w:spacing w:line="276" w:lineRule="auto"/>
        <w:jc w:val="both"/>
        <w:rPr>
          <w:rFonts w:ascii="Garamond" w:hAnsi="Garamond"/>
          <w:b/>
          <w:bCs/>
          <w:color w:val="4472C4" w:themeColor="accent1"/>
          <w:u w:val="single"/>
        </w:rPr>
      </w:pPr>
    </w:p>
    <w:p w14:paraId="51399900" w14:textId="77777777" w:rsidR="00A41E91" w:rsidRPr="00A41E91" w:rsidRDefault="00A41E91" w:rsidP="00A41E91">
      <w:pPr>
        <w:spacing w:line="276" w:lineRule="auto"/>
        <w:jc w:val="both"/>
        <w:rPr>
          <w:rFonts w:ascii="Garamond" w:hAnsi="Garamond"/>
          <w:b/>
          <w:bCs/>
          <w:color w:val="4472C4" w:themeColor="accent1"/>
          <w:u w:val="single"/>
          <w:lang w:val="en-GB"/>
        </w:rPr>
      </w:pPr>
    </w:p>
    <w:p w14:paraId="7309DF4F" w14:textId="47AE2FFE" w:rsidR="005717EF" w:rsidRPr="00A41E91" w:rsidRDefault="00BC3D9D" w:rsidP="00A41E91">
      <w:pPr>
        <w:spacing w:line="276" w:lineRule="auto"/>
        <w:jc w:val="both"/>
        <w:rPr>
          <w:rFonts w:ascii="Garamond" w:hAnsi="Garamond" w:cs="Arial"/>
        </w:rPr>
      </w:pPr>
      <w:r w:rsidRPr="00BC3D9D">
        <w:rPr>
          <w:rFonts w:ascii="Garamond" w:hAnsi="Garamond"/>
          <w:b/>
          <w:bCs/>
          <w:color w:val="4472C4" w:themeColor="accent1"/>
          <w:u w:val="single"/>
        </w:rPr>
        <w:t>Előterjesztés a gyermek- és áldozatvédelem területén szükséges azonnali intézkedésekről</w:t>
      </w:r>
    </w:p>
    <w:p w14:paraId="268A9FBE" w14:textId="77777777" w:rsidR="00BC3D9D" w:rsidRPr="00BC3D9D" w:rsidRDefault="00BC3D9D" w:rsidP="00BC3D9D">
      <w:pPr>
        <w:spacing w:line="276" w:lineRule="auto"/>
        <w:ind w:left="720"/>
        <w:contextualSpacing/>
        <w:jc w:val="both"/>
        <w:rPr>
          <w:rFonts w:ascii="Garamond" w:hAnsi="Garamond" w:cs="Arial"/>
        </w:rPr>
      </w:pPr>
    </w:p>
    <w:p w14:paraId="5132CF08" w14:textId="6309CB05" w:rsidR="00BC3D9D" w:rsidRPr="00BC3D9D" w:rsidRDefault="00BC3D9D" w:rsidP="00BC3D9D">
      <w:pPr>
        <w:spacing w:line="276" w:lineRule="auto"/>
        <w:contextualSpacing/>
        <w:jc w:val="both"/>
        <w:rPr>
          <w:rFonts w:ascii="Garamond" w:hAnsi="Garamond" w:cs="Arial"/>
        </w:rPr>
      </w:pPr>
      <w:r>
        <w:rPr>
          <w:rFonts w:ascii="Garamond" w:hAnsi="Garamond" w:cs="Arial"/>
        </w:rPr>
        <w:t>A</w:t>
      </w:r>
      <w:r w:rsidRPr="00BC3D9D">
        <w:rPr>
          <w:rFonts w:ascii="Garamond" w:hAnsi="Garamond" w:cs="Arial"/>
        </w:rPr>
        <w:t xml:space="preserve">z elmúlt hetek történései pártállástól függetlenül sokkolták az országot. Nincs olyan jóérzésű ember, aki egyetértene azzal, hogy Orbán Viktor állami kitüntetést adott a bicskei pedofil igazgatónak, vagy azzal, hogy a pedofil igazgató helyettesét elnöki kegyelemmel engedték szabadon. Az orbáni pedofilhálózat szemmel látható működése olyan mértékű morális válságra utal a kormányoldalon, amelyre korábban sem itthon, sem külföldön nem igazán láttunk még példát. </w:t>
      </w:r>
    </w:p>
    <w:p w14:paraId="6A7DC71C" w14:textId="77777777" w:rsidR="00BC3D9D" w:rsidRDefault="00BC3D9D" w:rsidP="00BC3D9D">
      <w:pPr>
        <w:spacing w:line="276" w:lineRule="auto"/>
        <w:contextualSpacing/>
        <w:jc w:val="both"/>
        <w:rPr>
          <w:rFonts w:ascii="Garamond" w:hAnsi="Garamond" w:cs="Arial"/>
        </w:rPr>
      </w:pPr>
    </w:p>
    <w:p w14:paraId="69BF8DB1" w14:textId="349FE48F" w:rsidR="00BC3D9D" w:rsidRPr="00BC3D9D" w:rsidRDefault="00BC3D9D" w:rsidP="00BC3D9D">
      <w:pPr>
        <w:spacing w:line="276" w:lineRule="auto"/>
        <w:contextualSpacing/>
        <w:jc w:val="both"/>
        <w:rPr>
          <w:rFonts w:ascii="Garamond" w:hAnsi="Garamond" w:cs="Arial"/>
        </w:rPr>
      </w:pPr>
      <w:r w:rsidRPr="00BC3D9D">
        <w:rPr>
          <w:rFonts w:ascii="Garamond" w:hAnsi="Garamond" w:cs="Arial"/>
        </w:rPr>
        <w:t>A törvények megváltoztatása csak egy olyan országot tud jobbá tenni, amelyben a törvények mindenkire vonatkoznak.</w:t>
      </w:r>
      <w:r>
        <w:rPr>
          <w:rFonts w:ascii="Garamond" w:hAnsi="Garamond" w:cs="Arial"/>
        </w:rPr>
        <w:t xml:space="preserve"> Ennek rögzítése után</w:t>
      </w:r>
      <w:r w:rsidRPr="00BC3D9D">
        <w:rPr>
          <w:rFonts w:ascii="Garamond" w:hAnsi="Garamond" w:cs="Arial"/>
        </w:rPr>
        <w:t xml:space="preserve"> </w:t>
      </w:r>
      <w:r>
        <w:rPr>
          <w:rFonts w:ascii="Garamond" w:hAnsi="Garamond" w:cs="Arial"/>
        </w:rPr>
        <w:t xml:space="preserve">lehet arról beszélni, </w:t>
      </w:r>
      <w:r w:rsidRPr="00BC3D9D">
        <w:rPr>
          <w:rFonts w:ascii="Garamond" w:hAnsi="Garamond" w:cs="Arial"/>
        </w:rPr>
        <w:t xml:space="preserve">hogy milyen változásokra van szükség a gyermekvédelem terén. </w:t>
      </w:r>
      <w:r>
        <w:rPr>
          <w:rFonts w:ascii="Garamond" w:hAnsi="Garamond" w:cs="Arial"/>
        </w:rPr>
        <w:t>Az Árnyékkormány komplex gyermekvédelmi csomagja n</w:t>
      </w:r>
      <w:r w:rsidRPr="00BC3D9D">
        <w:rPr>
          <w:rFonts w:ascii="Garamond" w:hAnsi="Garamond" w:cs="Arial"/>
        </w:rPr>
        <w:t>em előzmények nélküli</w:t>
      </w:r>
      <w:r>
        <w:rPr>
          <w:rFonts w:ascii="Garamond" w:hAnsi="Garamond" w:cs="Arial"/>
        </w:rPr>
        <w:t xml:space="preserve">, </w:t>
      </w:r>
      <w:r w:rsidRPr="00BC3D9D">
        <w:rPr>
          <w:rFonts w:ascii="Garamond" w:hAnsi="Garamond" w:cs="Arial"/>
        </w:rPr>
        <w:t>nem a kegyelmi ügy kapcsán kezdtük el a gyermekvédelemmel kapcsolatos munká</w:t>
      </w:r>
      <w:r>
        <w:rPr>
          <w:rFonts w:ascii="Garamond" w:hAnsi="Garamond" w:cs="Arial"/>
        </w:rPr>
        <w:t xml:space="preserve">t, hanem már 2022 ősze óta dolgoztunk ezen. </w:t>
      </w:r>
    </w:p>
    <w:p w14:paraId="76A837A7" w14:textId="77777777" w:rsidR="00BC3D9D" w:rsidRPr="00BC3D9D" w:rsidRDefault="00BC3D9D" w:rsidP="00BC3D9D">
      <w:pPr>
        <w:spacing w:line="276" w:lineRule="auto"/>
        <w:contextualSpacing/>
        <w:jc w:val="both"/>
        <w:rPr>
          <w:rFonts w:ascii="Garamond" w:hAnsi="Garamond" w:cs="Arial"/>
        </w:rPr>
      </w:pPr>
    </w:p>
    <w:p w14:paraId="2E6BED7E" w14:textId="77777777" w:rsidR="00BC3D9D" w:rsidRPr="00BC3D9D" w:rsidRDefault="00BC3D9D" w:rsidP="00BC3D9D">
      <w:pPr>
        <w:spacing w:line="276" w:lineRule="auto"/>
        <w:ind w:left="720"/>
        <w:contextualSpacing/>
        <w:jc w:val="both"/>
        <w:rPr>
          <w:rFonts w:ascii="Garamond" w:hAnsi="Garamond" w:cs="Arial"/>
          <w:b/>
          <w:bCs/>
          <w:u w:val="single"/>
        </w:rPr>
      </w:pPr>
      <w:r w:rsidRPr="00BC3D9D">
        <w:rPr>
          <w:rFonts w:ascii="Garamond" w:hAnsi="Garamond" w:cs="Arial"/>
          <w:b/>
          <w:bCs/>
          <w:u w:val="single"/>
        </w:rPr>
        <w:t>Áldozatvédelemmel és bűnmegelőzéssel kapcsolatos pontok:</w:t>
      </w:r>
    </w:p>
    <w:p w14:paraId="7D82BCEF" w14:textId="77777777" w:rsidR="00BC3D9D" w:rsidRPr="00BC3D9D" w:rsidRDefault="00BC3D9D" w:rsidP="00BC3D9D">
      <w:pPr>
        <w:spacing w:line="276" w:lineRule="auto"/>
        <w:ind w:left="720"/>
        <w:contextualSpacing/>
        <w:jc w:val="both"/>
        <w:rPr>
          <w:rFonts w:ascii="Garamond" w:hAnsi="Garamond" w:cs="Arial"/>
        </w:rPr>
      </w:pPr>
    </w:p>
    <w:p w14:paraId="1B970594" w14:textId="77777777" w:rsidR="00BC3D9D" w:rsidRPr="00BC3D9D" w:rsidRDefault="00BC3D9D" w:rsidP="00BC3D9D">
      <w:pPr>
        <w:numPr>
          <w:ilvl w:val="0"/>
          <w:numId w:val="20"/>
        </w:numPr>
        <w:spacing w:line="276" w:lineRule="auto"/>
        <w:contextualSpacing/>
        <w:jc w:val="both"/>
        <w:rPr>
          <w:rFonts w:ascii="Garamond" w:hAnsi="Garamond" w:cs="Arial"/>
        </w:rPr>
      </w:pPr>
      <w:r w:rsidRPr="00BC3D9D">
        <w:rPr>
          <w:rFonts w:ascii="Garamond" w:hAnsi="Garamond" w:cs="Arial"/>
        </w:rPr>
        <w:t>Az Árnyékkormány szerint az állami és egyházi intézményekben egyaránt biztosítani kell megfelelő számú segítő szakember jelenlétét, a panaszok hatékony, azonnali, pártatlan kivizsgálását, a konfliktusok szakszerű kezelését.</w:t>
      </w:r>
    </w:p>
    <w:p w14:paraId="0BBDAFD9" w14:textId="77777777" w:rsidR="00BC3D9D" w:rsidRPr="00BC3D9D" w:rsidRDefault="00BC3D9D" w:rsidP="00BC3D9D">
      <w:pPr>
        <w:spacing w:line="276" w:lineRule="auto"/>
        <w:ind w:left="720"/>
        <w:contextualSpacing/>
        <w:jc w:val="both"/>
        <w:rPr>
          <w:rFonts w:ascii="Garamond" w:hAnsi="Garamond" w:cs="Arial"/>
        </w:rPr>
      </w:pPr>
    </w:p>
    <w:p w14:paraId="070FCA56" w14:textId="3D3C6E5B" w:rsidR="00BC3D9D" w:rsidRPr="00BC3D9D" w:rsidRDefault="00BC3D9D" w:rsidP="00BC3D9D">
      <w:pPr>
        <w:numPr>
          <w:ilvl w:val="0"/>
          <w:numId w:val="20"/>
        </w:numPr>
        <w:spacing w:line="276" w:lineRule="auto"/>
        <w:contextualSpacing/>
        <w:jc w:val="both"/>
        <w:rPr>
          <w:rFonts w:ascii="Garamond" w:hAnsi="Garamond" w:cs="Arial"/>
        </w:rPr>
      </w:pPr>
      <w:r w:rsidRPr="00BC3D9D">
        <w:rPr>
          <w:rFonts w:ascii="Garamond" w:hAnsi="Garamond" w:cs="Arial"/>
        </w:rPr>
        <w:t xml:space="preserve">Az Árnyékkormány támogatja a DK parlamenti frakciója által a parlament elé beterjesztett a pedofíliát leplező, rejtegető és segítő bűnözők elleni keményebb büntetőjogi fellépést kezdeményező törvénymódosító javaslatokat. </w:t>
      </w:r>
    </w:p>
    <w:p w14:paraId="03D2090E" w14:textId="77777777" w:rsidR="00BC3D9D" w:rsidRPr="00BC3D9D" w:rsidRDefault="00BC3D9D" w:rsidP="00BC3D9D">
      <w:pPr>
        <w:spacing w:line="276" w:lineRule="auto"/>
        <w:ind w:left="720"/>
        <w:contextualSpacing/>
        <w:jc w:val="both"/>
        <w:rPr>
          <w:rFonts w:ascii="Garamond" w:hAnsi="Garamond" w:cs="Arial"/>
        </w:rPr>
      </w:pPr>
    </w:p>
    <w:p w14:paraId="4DC32A81" w14:textId="51BA8BF7" w:rsidR="00BC3D9D" w:rsidRDefault="00BC3D9D" w:rsidP="00BC3D9D">
      <w:pPr>
        <w:numPr>
          <w:ilvl w:val="0"/>
          <w:numId w:val="20"/>
        </w:numPr>
        <w:spacing w:line="276" w:lineRule="auto"/>
        <w:contextualSpacing/>
        <w:jc w:val="both"/>
        <w:rPr>
          <w:rFonts w:ascii="Garamond" w:hAnsi="Garamond" w:cs="Arial"/>
        </w:rPr>
      </w:pPr>
      <w:r w:rsidRPr="00BC3D9D">
        <w:rPr>
          <w:rFonts w:ascii="Garamond" w:hAnsi="Garamond" w:cs="Arial"/>
        </w:rPr>
        <w:t xml:space="preserve">Az Árnyékkormány elkötelezett, hogy a legsérülékenyebb és legvédtelenebb korosztályt, a gyermekeket védje. A rendőrség keretén belül szükséges a gyermek- és ifjúságvédelmi munka újjászervezésé. </w:t>
      </w:r>
    </w:p>
    <w:p w14:paraId="107990DE" w14:textId="77777777" w:rsidR="00BC3D9D" w:rsidRPr="00BC3D9D" w:rsidRDefault="00BC3D9D" w:rsidP="00BC3D9D">
      <w:pPr>
        <w:spacing w:line="276" w:lineRule="auto"/>
        <w:contextualSpacing/>
        <w:jc w:val="both"/>
        <w:rPr>
          <w:rFonts w:ascii="Garamond" w:hAnsi="Garamond" w:cs="Arial"/>
        </w:rPr>
      </w:pPr>
    </w:p>
    <w:p w14:paraId="623B2365" w14:textId="77777777" w:rsidR="00BC3D9D" w:rsidRPr="00BC3D9D" w:rsidRDefault="00BC3D9D" w:rsidP="00BC3D9D">
      <w:pPr>
        <w:numPr>
          <w:ilvl w:val="0"/>
          <w:numId w:val="20"/>
        </w:numPr>
        <w:spacing w:line="276" w:lineRule="auto"/>
        <w:contextualSpacing/>
        <w:jc w:val="both"/>
        <w:rPr>
          <w:rFonts w:ascii="Garamond" w:hAnsi="Garamond" w:cs="Arial"/>
        </w:rPr>
      </w:pPr>
      <w:r w:rsidRPr="00BC3D9D">
        <w:rPr>
          <w:rFonts w:ascii="Garamond" w:hAnsi="Garamond" w:cs="Arial"/>
        </w:rPr>
        <w:t>Az Árnyékkormány álláspontja szerint szükséges a rendőrségen és az ügyészségen belül gyermek- és ifjúságvédelmi csoportok felállítása, a pedofil bűncselekmények, gyermekek elleni erőszak, a gyermekkereskedelem és a gyermekprostitúció felszámolására.</w:t>
      </w:r>
    </w:p>
    <w:p w14:paraId="11C9CB83" w14:textId="77777777" w:rsidR="00BC3D9D" w:rsidRPr="00BC3D9D" w:rsidRDefault="00BC3D9D" w:rsidP="00BC3D9D">
      <w:pPr>
        <w:spacing w:line="276" w:lineRule="auto"/>
        <w:ind w:left="720"/>
        <w:contextualSpacing/>
        <w:jc w:val="both"/>
        <w:rPr>
          <w:rFonts w:ascii="Garamond" w:hAnsi="Garamond" w:cs="Arial"/>
        </w:rPr>
      </w:pPr>
    </w:p>
    <w:p w14:paraId="293A47AB" w14:textId="38D8981B" w:rsidR="00BC3D9D" w:rsidRDefault="00BC3D9D" w:rsidP="00F97151">
      <w:pPr>
        <w:numPr>
          <w:ilvl w:val="0"/>
          <w:numId w:val="20"/>
        </w:numPr>
        <w:spacing w:line="276" w:lineRule="auto"/>
        <w:contextualSpacing/>
        <w:jc w:val="both"/>
        <w:rPr>
          <w:rFonts w:ascii="Garamond" w:hAnsi="Garamond" w:cs="Arial"/>
        </w:rPr>
      </w:pPr>
      <w:r w:rsidRPr="00BC3D9D">
        <w:rPr>
          <w:rFonts w:ascii="Garamond" w:hAnsi="Garamond" w:cs="Arial"/>
        </w:rPr>
        <w:t xml:space="preserve">Az Árnyékkormány szükségesnek tartja a gyermekeket fenyegető veszélyekkel szembeni közös európai </w:t>
      </w:r>
      <w:proofErr w:type="spellStart"/>
      <w:r w:rsidRPr="00BC3D9D">
        <w:rPr>
          <w:rFonts w:ascii="Garamond" w:hAnsi="Garamond" w:cs="Arial"/>
        </w:rPr>
        <w:t>fellést</w:t>
      </w:r>
      <w:proofErr w:type="spellEnd"/>
      <w:r w:rsidRPr="00BC3D9D">
        <w:rPr>
          <w:rFonts w:ascii="Garamond" w:hAnsi="Garamond" w:cs="Arial"/>
        </w:rPr>
        <w:t xml:space="preserve">. A gyermekeket érintő bűncselekmények felderítése érdekében erős együttműködésre van szükség az Európai Unió felderítő szerveivel, az </w:t>
      </w:r>
      <w:proofErr w:type="spellStart"/>
      <w:r w:rsidRPr="00BC3D9D">
        <w:rPr>
          <w:rFonts w:ascii="Garamond" w:hAnsi="Garamond" w:cs="Arial"/>
        </w:rPr>
        <w:t>Europollal</w:t>
      </w:r>
      <w:proofErr w:type="spellEnd"/>
      <w:r w:rsidRPr="00BC3D9D">
        <w:rPr>
          <w:rFonts w:ascii="Garamond" w:hAnsi="Garamond" w:cs="Arial"/>
        </w:rPr>
        <w:t xml:space="preserve">, valamint az Interpollal, továbbá a hazai és nemzetközi nemzetbiztonsági szolgálatokkal. </w:t>
      </w:r>
    </w:p>
    <w:p w14:paraId="609788A0" w14:textId="77777777" w:rsidR="00BC3D9D" w:rsidRPr="00BC3D9D" w:rsidRDefault="00BC3D9D" w:rsidP="00BC3D9D">
      <w:pPr>
        <w:spacing w:line="276" w:lineRule="auto"/>
        <w:contextualSpacing/>
        <w:jc w:val="both"/>
        <w:rPr>
          <w:rFonts w:ascii="Garamond" w:hAnsi="Garamond" w:cs="Arial"/>
        </w:rPr>
      </w:pPr>
    </w:p>
    <w:p w14:paraId="3BDC3E24" w14:textId="77777777" w:rsidR="00BC3D9D" w:rsidRPr="00BC3D9D" w:rsidRDefault="00BC3D9D" w:rsidP="00BC3D9D">
      <w:pPr>
        <w:numPr>
          <w:ilvl w:val="0"/>
          <w:numId w:val="20"/>
        </w:numPr>
        <w:spacing w:line="276" w:lineRule="auto"/>
        <w:contextualSpacing/>
        <w:jc w:val="both"/>
        <w:rPr>
          <w:rFonts w:ascii="Garamond" w:hAnsi="Garamond" w:cs="Arial"/>
        </w:rPr>
      </w:pPr>
      <w:r w:rsidRPr="00BC3D9D">
        <w:rPr>
          <w:rFonts w:ascii="Garamond" w:hAnsi="Garamond" w:cs="Arial"/>
        </w:rPr>
        <w:t>Az Árnyékkormány álláspontja szerint nem fordulhat többet elő, hogy a zaklatott,</w:t>
      </w:r>
    </w:p>
    <w:p w14:paraId="0332ABFA" w14:textId="1CA919DE" w:rsidR="00BC3D9D" w:rsidRPr="00BC3D9D" w:rsidRDefault="00BC3D9D" w:rsidP="00BC3D9D">
      <w:pPr>
        <w:spacing w:line="276" w:lineRule="auto"/>
        <w:ind w:left="720"/>
        <w:contextualSpacing/>
        <w:jc w:val="both"/>
        <w:rPr>
          <w:rFonts w:ascii="Garamond" w:hAnsi="Garamond" w:cs="Arial"/>
        </w:rPr>
      </w:pPr>
      <w:r w:rsidRPr="00BC3D9D">
        <w:rPr>
          <w:rFonts w:ascii="Garamond" w:hAnsi="Garamond" w:cs="Arial"/>
        </w:rPr>
        <w:t xml:space="preserve">bántalmazott gyerekek nem kapnak megfelelő védelmet az állami, egyházi intézményekben, vagy bárhol máshol. Ezért álláspontunk szerint szükséges a gyermekjogi képviselők számának jelentős növelése, és függetlenségük biztosítása. </w:t>
      </w:r>
    </w:p>
    <w:p w14:paraId="49FC41F4" w14:textId="77777777" w:rsidR="00BC3D9D" w:rsidRPr="00BC3D9D" w:rsidRDefault="00BC3D9D" w:rsidP="00BC3D9D">
      <w:pPr>
        <w:numPr>
          <w:ilvl w:val="0"/>
          <w:numId w:val="20"/>
        </w:numPr>
        <w:spacing w:line="276" w:lineRule="auto"/>
        <w:contextualSpacing/>
        <w:jc w:val="both"/>
        <w:rPr>
          <w:rFonts w:ascii="Garamond" w:hAnsi="Garamond" w:cs="Arial"/>
        </w:rPr>
      </w:pPr>
      <w:r w:rsidRPr="00BC3D9D">
        <w:rPr>
          <w:rFonts w:ascii="Garamond" w:hAnsi="Garamond" w:cs="Arial"/>
        </w:rPr>
        <w:lastRenderedPageBreak/>
        <w:t>Az Árnyékkormány elengedhetetlennek tartja egy kiterjedt és mindenkinek elérhető bejelentési, áldozatvédelmi és áldozatsegítő rendszer kialakítását. A gyermeki jogok védelmére önálló hatáskörű gyermek- és ifjúságvédelmi biztosnak kell figyelnie, és támogatni kell a jogvédelemmel foglalkozó civil szervezetek munkáját.</w:t>
      </w:r>
    </w:p>
    <w:p w14:paraId="6D7B06F4" w14:textId="77777777" w:rsidR="00BC3D9D" w:rsidRPr="00BC3D9D" w:rsidRDefault="00BC3D9D" w:rsidP="00BC3D9D">
      <w:pPr>
        <w:spacing w:line="276" w:lineRule="auto"/>
        <w:ind w:left="720"/>
        <w:contextualSpacing/>
        <w:jc w:val="both"/>
        <w:rPr>
          <w:rFonts w:ascii="Garamond" w:hAnsi="Garamond" w:cs="Arial"/>
        </w:rPr>
      </w:pPr>
    </w:p>
    <w:p w14:paraId="391BB5BF" w14:textId="62FD1A46" w:rsidR="00BC3D9D" w:rsidRPr="002C53B8" w:rsidRDefault="00BC3D9D" w:rsidP="002C53B8">
      <w:pPr>
        <w:numPr>
          <w:ilvl w:val="0"/>
          <w:numId w:val="20"/>
        </w:numPr>
        <w:spacing w:line="276" w:lineRule="auto"/>
        <w:contextualSpacing/>
        <w:jc w:val="both"/>
        <w:rPr>
          <w:rFonts w:ascii="Garamond" w:hAnsi="Garamond" w:cs="Arial"/>
        </w:rPr>
      </w:pPr>
      <w:r w:rsidRPr="00BC3D9D">
        <w:rPr>
          <w:rFonts w:ascii="Garamond" w:hAnsi="Garamond" w:cs="Arial"/>
        </w:rPr>
        <w:t>Tekintettel arra, hogy az elmúlt időszakban semmilyen érdemi lépés nem történt az állami, egyházi és más fenntartású gyermekintézményeket érintő visszaélések átfogó és rendszerszintű vizsgálatára, ír, lengyel és spanyol mintára állami vizsgálóbizottság mihamarabbi felállítását kezdeményezi az Árnyékkormány a gyermekekkel szemben elkövetett visszaélések teljeskörű felülvizsgálatára, a korábbi visszaélések vizsgálata kapcsán felmerült mulasztások teljeskörű felderítésére, a felelősök megnevezésére.</w:t>
      </w:r>
      <w:r w:rsidR="002C53B8">
        <w:rPr>
          <w:rFonts w:ascii="Garamond" w:hAnsi="Garamond" w:cs="Arial"/>
        </w:rPr>
        <w:t xml:space="preserve"> </w:t>
      </w:r>
      <w:r w:rsidRPr="00BC3D9D">
        <w:rPr>
          <w:rFonts w:ascii="Garamond" w:hAnsi="Garamond" w:cs="Arial"/>
        </w:rPr>
        <w:t>Az Árnyékkormány felkéri a DK parlamenti frakcióját, nyújtson be határozati javaslatot a bizottság felállítása érdekében.</w:t>
      </w:r>
    </w:p>
    <w:p w14:paraId="151FB82D" w14:textId="77777777" w:rsidR="00BC3D9D" w:rsidRPr="00BC3D9D" w:rsidRDefault="00BC3D9D" w:rsidP="002C53B8">
      <w:pPr>
        <w:spacing w:line="276" w:lineRule="auto"/>
        <w:contextualSpacing/>
        <w:jc w:val="both"/>
        <w:rPr>
          <w:rFonts w:ascii="Garamond" w:hAnsi="Garamond" w:cs="Arial"/>
        </w:rPr>
      </w:pPr>
    </w:p>
    <w:p w14:paraId="7718204C" w14:textId="77777777" w:rsidR="00BC3D9D" w:rsidRPr="00BC3D9D" w:rsidRDefault="00BC3D9D" w:rsidP="00BC3D9D">
      <w:pPr>
        <w:spacing w:line="276" w:lineRule="auto"/>
        <w:ind w:left="720"/>
        <w:contextualSpacing/>
        <w:jc w:val="both"/>
        <w:rPr>
          <w:rFonts w:ascii="Garamond" w:hAnsi="Garamond" w:cs="Arial"/>
        </w:rPr>
      </w:pPr>
    </w:p>
    <w:p w14:paraId="739C017C" w14:textId="77777777" w:rsidR="00BC3D9D" w:rsidRPr="00BC3D9D" w:rsidRDefault="00BC3D9D" w:rsidP="00BC3D9D">
      <w:pPr>
        <w:spacing w:line="276" w:lineRule="auto"/>
        <w:ind w:left="720"/>
        <w:contextualSpacing/>
        <w:jc w:val="both"/>
        <w:rPr>
          <w:rFonts w:ascii="Garamond" w:hAnsi="Garamond" w:cs="Arial"/>
          <w:b/>
          <w:bCs/>
          <w:u w:val="single"/>
        </w:rPr>
      </w:pPr>
      <w:r w:rsidRPr="00BC3D9D">
        <w:rPr>
          <w:rFonts w:ascii="Garamond" w:hAnsi="Garamond" w:cs="Arial"/>
          <w:b/>
          <w:bCs/>
          <w:u w:val="single"/>
        </w:rPr>
        <w:t>Gyermekvédelemmel kapcsolatos pontok:</w:t>
      </w:r>
    </w:p>
    <w:p w14:paraId="42F1F83E" w14:textId="77777777" w:rsidR="00BC3D9D" w:rsidRPr="00BC3D9D" w:rsidRDefault="00BC3D9D" w:rsidP="00BC3D9D">
      <w:pPr>
        <w:spacing w:line="276" w:lineRule="auto"/>
        <w:ind w:left="720"/>
        <w:contextualSpacing/>
        <w:jc w:val="both"/>
        <w:rPr>
          <w:rFonts w:ascii="Garamond" w:hAnsi="Garamond" w:cs="Arial"/>
        </w:rPr>
      </w:pPr>
    </w:p>
    <w:p w14:paraId="57CD48A6" w14:textId="77777777" w:rsidR="00BC3D9D" w:rsidRPr="00BC3D9D" w:rsidRDefault="00BC3D9D" w:rsidP="00BC3D9D">
      <w:pPr>
        <w:numPr>
          <w:ilvl w:val="0"/>
          <w:numId w:val="20"/>
        </w:numPr>
        <w:spacing w:line="276" w:lineRule="auto"/>
        <w:contextualSpacing/>
        <w:jc w:val="both"/>
        <w:rPr>
          <w:rFonts w:ascii="Garamond" w:hAnsi="Garamond" w:cs="Arial"/>
        </w:rPr>
      </w:pPr>
      <w:r w:rsidRPr="00BC3D9D">
        <w:rPr>
          <w:rFonts w:ascii="Garamond" w:hAnsi="Garamond" w:cs="Arial"/>
        </w:rPr>
        <w:t>Az Árnyékkormány szerint a gyermekjóléti rendszer hatékony működéséhez legelső lépésben elengedhetetlen a szektorban dolgozó szakemberek létszámhiányának pótlása és egy azonnali, átfogó béremelési program indítása.</w:t>
      </w:r>
    </w:p>
    <w:p w14:paraId="7968F83F" w14:textId="77777777" w:rsidR="00BC3D9D" w:rsidRPr="00BC3D9D" w:rsidRDefault="00BC3D9D" w:rsidP="00BC3D9D">
      <w:pPr>
        <w:spacing w:line="276" w:lineRule="auto"/>
        <w:ind w:left="720"/>
        <w:contextualSpacing/>
        <w:jc w:val="both"/>
        <w:rPr>
          <w:rFonts w:ascii="Garamond" w:hAnsi="Garamond" w:cs="Arial"/>
        </w:rPr>
      </w:pPr>
    </w:p>
    <w:p w14:paraId="4B0870F6" w14:textId="22E5DC3A" w:rsidR="00BC3D9D" w:rsidRPr="00BC3D9D" w:rsidRDefault="00BC3D9D" w:rsidP="00BC3D9D">
      <w:pPr>
        <w:numPr>
          <w:ilvl w:val="0"/>
          <w:numId w:val="20"/>
        </w:numPr>
        <w:spacing w:line="276" w:lineRule="auto"/>
        <w:contextualSpacing/>
        <w:jc w:val="both"/>
        <w:rPr>
          <w:rFonts w:ascii="Garamond" w:hAnsi="Garamond" w:cs="Arial"/>
        </w:rPr>
      </w:pPr>
      <w:r w:rsidRPr="00BC3D9D">
        <w:rPr>
          <w:rFonts w:ascii="Garamond" w:hAnsi="Garamond" w:cs="Arial"/>
        </w:rPr>
        <w:t xml:space="preserve">Az Árnyékkormány szerint alapjaitól kell megerősíteni a gyermekvédelem és a családsegítés intézményrendszerét, a gyermekvédelmi szolgálatok és a védőnői rendszer felügyeletét vissza kell adni az önkormányzatoknak, biztosítani kell a helyi együttműködést, a jelzőrendszer működését. </w:t>
      </w:r>
    </w:p>
    <w:p w14:paraId="1DE272BF" w14:textId="77777777" w:rsidR="00BC3D9D" w:rsidRPr="00BC3D9D" w:rsidRDefault="00BC3D9D" w:rsidP="00BC3D9D">
      <w:pPr>
        <w:spacing w:line="276" w:lineRule="auto"/>
        <w:ind w:left="720"/>
        <w:contextualSpacing/>
        <w:jc w:val="both"/>
        <w:rPr>
          <w:rFonts w:ascii="Garamond" w:hAnsi="Garamond" w:cs="Arial"/>
        </w:rPr>
      </w:pPr>
    </w:p>
    <w:p w14:paraId="1358DA03" w14:textId="77777777" w:rsidR="00BC3D9D" w:rsidRPr="00BC3D9D" w:rsidRDefault="00BC3D9D" w:rsidP="00BC3D9D">
      <w:pPr>
        <w:numPr>
          <w:ilvl w:val="0"/>
          <w:numId w:val="20"/>
        </w:numPr>
        <w:spacing w:line="276" w:lineRule="auto"/>
        <w:contextualSpacing/>
        <w:jc w:val="both"/>
        <w:rPr>
          <w:rFonts w:ascii="Garamond" w:hAnsi="Garamond" w:cs="Arial"/>
        </w:rPr>
      </w:pPr>
      <w:r w:rsidRPr="00BC3D9D">
        <w:rPr>
          <w:rFonts w:ascii="Garamond" w:hAnsi="Garamond" w:cs="Arial"/>
        </w:rPr>
        <w:t>Az Árnyékkormány álláspontja szerint a gyermekvédelem alapja továbbra is a 1997. évi XXXI. törvény a gyermekek védelméről, valamint a gyámügyi igazgatásról és a 47/2007. (V. 31.) OGY határozat a „Legyen jobb a gyermekeknek!” 2007 és 2032 közötti nemzeti stratégia (amelyet a parlament az összes párt támogatásával fogadott el). Éppen ezért felkérjük a DK parlamenti frakcióját, hogy kezdeményezzen vitanapot a törvény és a stratégia végrehajtásáról.</w:t>
      </w:r>
    </w:p>
    <w:p w14:paraId="52B069A6" w14:textId="77777777" w:rsidR="00BC3D9D" w:rsidRPr="00BC3D9D" w:rsidRDefault="00BC3D9D" w:rsidP="00BC3D9D">
      <w:pPr>
        <w:spacing w:line="276" w:lineRule="auto"/>
        <w:ind w:left="720"/>
        <w:contextualSpacing/>
        <w:jc w:val="both"/>
        <w:rPr>
          <w:rFonts w:ascii="Garamond" w:hAnsi="Garamond" w:cs="Arial"/>
        </w:rPr>
      </w:pPr>
    </w:p>
    <w:p w14:paraId="54D1E6DC" w14:textId="77777777" w:rsidR="00BC3D9D" w:rsidRPr="00BC3D9D" w:rsidRDefault="00BC3D9D" w:rsidP="00BC3D9D">
      <w:pPr>
        <w:numPr>
          <w:ilvl w:val="0"/>
          <w:numId w:val="20"/>
        </w:numPr>
        <w:spacing w:line="276" w:lineRule="auto"/>
        <w:contextualSpacing/>
        <w:jc w:val="both"/>
        <w:rPr>
          <w:rFonts w:ascii="Garamond" w:hAnsi="Garamond" w:cs="Arial"/>
        </w:rPr>
      </w:pPr>
      <w:r w:rsidRPr="00BC3D9D">
        <w:rPr>
          <w:rFonts w:ascii="Garamond" w:hAnsi="Garamond" w:cs="Arial"/>
        </w:rPr>
        <w:t xml:space="preserve">Az Árnyékkormány álláspontja szerint az önkormányzatoknak is fontos szerepe lehet a gyermekbántalmazási esetek elkerülésében. Ezért felhívja az önkormányzatokban dolgozó DK képviselőket, hogy ahol ez még nem történt meg, a III. kerületi és XIV. kerületi példa alapján </w:t>
      </w:r>
      <w:proofErr w:type="spellStart"/>
      <w:r w:rsidRPr="00BC3D9D">
        <w:rPr>
          <w:rFonts w:ascii="Garamond" w:hAnsi="Garamond" w:cs="Arial"/>
        </w:rPr>
        <w:t>kezdeményezzeék</w:t>
      </w:r>
      <w:proofErr w:type="spellEnd"/>
      <w:r w:rsidRPr="00BC3D9D">
        <w:rPr>
          <w:rFonts w:ascii="Garamond" w:hAnsi="Garamond" w:cs="Arial"/>
        </w:rPr>
        <w:t xml:space="preserve"> átfogó gyermekvédelmi koncepció kidolgozását, amely tartalmazza a prevenció módszereit és az esetek kezelésével kapcsolatos eljárásrendet is.</w:t>
      </w:r>
    </w:p>
    <w:p w14:paraId="139272CC" w14:textId="77777777" w:rsidR="00BC3D9D" w:rsidRPr="00BC3D9D" w:rsidRDefault="00BC3D9D" w:rsidP="00BC3D9D">
      <w:pPr>
        <w:spacing w:line="276" w:lineRule="auto"/>
        <w:ind w:left="720"/>
        <w:contextualSpacing/>
        <w:jc w:val="both"/>
        <w:rPr>
          <w:rFonts w:ascii="Garamond" w:hAnsi="Garamond" w:cs="Arial"/>
        </w:rPr>
      </w:pPr>
    </w:p>
    <w:p w14:paraId="744AACA9" w14:textId="77777777" w:rsidR="00BC3D9D" w:rsidRPr="00BC3D9D" w:rsidRDefault="00BC3D9D" w:rsidP="00BC3D9D">
      <w:pPr>
        <w:spacing w:line="276" w:lineRule="auto"/>
        <w:ind w:left="720"/>
        <w:contextualSpacing/>
        <w:jc w:val="both"/>
        <w:rPr>
          <w:rFonts w:ascii="Garamond" w:hAnsi="Garamond" w:cs="Arial"/>
          <w:b/>
          <w:bCs/>
          <w:u w:val="single"/>
        </w:rPr>
      </w:pPr>
      <w:r w:rsidRPr="00BC3D9D">
        <w:rPr>
          <w:rFonts w:ascii="Garamond" w:hAnsi="Garamond" w:cs="Arial"/>
          <w:b/>
          <w:bCs/>
          <w:u w:val="single"/>
        </w:rPr>
        <w:t>A gyermekjóléti rendszer finanszírozásával kapcsolatos pontok:</w:t>
      </w:r>
    </w:p>
    <w:p w14:paraId="6FCEC435" w14:textId="77777777" w:rsidR="00BC3D9D" w:rsidRPr="00BC3D9D" w:rsidRDefault="00BC3D9D" w:rsidP="00BC3D9D">
      <w:pPr>
        <w:spacing w:line="276" w:lineRule="auto"/>
        <w:ind w:left="720"/>
        <w:contextualSpacing/>
        <w:jc w:val="both"/>
        <w:rPr>
          <w:rFonts w:ascii="Garamond" w:hAnsi="Garamond" w:cs="Arial"/>
        </w:rPr>
      </w:pPr>
    </w:p>
    <w:p w14:paraId="6A4A05FC" w14:textId="77777777" w:rsidR="00BC3D9D" w:rsidRPr="00BC3D9D" w:rsidRDefault="00BC3D9D" w:rsidP="00BC3D9D">
      <w:pPr>
        <w:spacing w:line="276" w:lineRule="auto"/>
        <w:ind w:left="720"/>
        <w:contextualSpacing/>
        <w:jc w:val="both"/>
        <w:rPr>
          <w:rFonts w:ascii="Garamond" w:hAnsi="Garamond" w:cs="Arial"/>
        </w:rPr>
      </w:pPr>
      <w:r w:rsidRPr="00BC3D9D">
        <w:rPr>
          <w:rFonts w:ascii="Garamond" w:hAnsi="Garamond" w:cs="Arial"/>
        </w:rPr>
        <w:t>Az Árnyékkormány a fenti célok megvalósítása érdekében a 2024 évi költségvetés haladéktalan módosítását tartja szükségesnek. Az 500 milliárd forintos a gyermekvédelmi csomag 3 fő tételből tevődik össze,</w:t>
      </w:r>
    </w:p>
    <w:p w14:paraId="34D48192" w14:textId="77777777" w:rsidR="00BC3D9D" w:rsidRPr="00BC3D9D" w:rsidRDefault="00BC3D9D" w:rsidP="00BC3D9D">
      <w:pPr>
        <w:spacing w:line="276" w:lineRule="auto"/>
        <w:ind w:left="720"/>
        <w:contextualSpacing/>
        <w:jc w:val="both"/>
        <w:rPr>
          <w:rFonts w:ascii="Garamond" w:hAnsi="Garamond" w:cs="Arial"/>
        </w:rPr>
      </w:pPr>
    </w:p>
    <w:p w14:paraId="577B7C87" w14:textId="77777777" w:rsidR="00BC3D9D" w:rsidRPr="00BC3D9D" w:rsidRDefault="00BC3D9D" w:rsidP="00BC3D9D">
      <w:pPr>
        <w:numPr>
          <w:ilvl w:val="0"/>
          <w:numId w:val="20"/>
        </w:numPr>
        <w:spacing w:line="276" w:lineRule="auto"/>
        <w:contextualSpacing/>
        <w:jc w:val="both"/>
        <w:rPr>
          <w:rFonts w:ascii="Garamond" w:hAnsi="Garamond" w:cs="Arial"/>
        </w:rPr>
      </w:pPr>
      <w:r w:rsidRPr="00BC3D9D">
        <w:rPr>
          <w:rFonts w:ascii="Garamond" w:hAnsi="Garamond" w:cs="Arial"/>
        </w:rPr>
        <w:t>Gyermekvédelmi Alap létrehozása 100 milliárd forint összegben, melynek fő tételei:</w:t>
      </w:r>
    </w:p>
    <w:p w14:paraId="71B78BA6" w14:textId="77777777" w:rsidR="00BC3D9D" w:rsidRDefault="00BC3D9D" w:rsidP="00BC3D9D">
      <w:pPr>
        <w:spacing w:line="276" w:lineRule="auto"/>
        <w:contextualSpacing/>
        <w:jc w:val="both"/>
        <w:rPr>
          <w:rFonts w:ascii="Garamond" w:hAnsi="Garamond" w:cs="Arial"/>
        </w:rPr>
      </w:pPr>
    </w:p>
    <w:p w14:paraId="46F93709" w14:textId="77777777" w:rsidR="00BC3D9D" w:rsidRDefault="00BC3D9D" w:rsidP="00BC3D9D">
      <w:pPr>
        <w:pStyle w:val="Listaszerbekezds"/>
        <w:numPr>
          <w:ilvl w:val="0"/>
          <w:numId w:val="21"/>
        </w:numPr>
        <w:spacing w:line="276" w:lineRule="auto"/>
        <w:contextualSpacing/>
        <w:jc w:val="both"/>
        <w:rPr>
          <w:rFonts w:ascii="Garamond" w:hAnsi="Garamond" w:cs="Arial"/>
        </w:rPr>
      </w:pPr>
      <w:r w:rsidRPr="00BC3D9D">
        <w:rPr>
          <w:rFonts w:ascii="Garamond" w:hAnsi="Garamond" w:cs="Arial"/>
        </w:rPr>
        <w:t>Gyermekvédelmi, gyermekjóléti rendszer átalakítása és bérrendezése: 44 milliárd forint</w:t>
      </w:r>
    </w:p>
    <w:p w14:paraId="21118A71" w14:textId="77777777" w:rsidR="00BC3D9D" w:rsidRDefault="00BC3D9D" w:rsidP="00BC3D9D">
      <w:pPr>
        <w:pStyle w:val="Listaszerbekezds"/>
        <w:numPr>
          <w:ilvl w:val="0"/>
          <w:numId w:val="21"/>
        </w:numPr>
        <w:spacing w:line="276" w:lineRule="auto"/>
        <w:contextualSpacing/>
        <w:jc w:val="both"/>
        <w:rPr>
          <w:rFonts w:ascii="Garamond" w:hAnsi="Garamond" w:cs="Arial"/>
        </w:rPr>
      </w:pPr>
      <w:r w:rsidRPr="00BC3D9D">
        <w:rPr>
          <w:rFonts w:ascii="Garamond" w:hAnsi="Garamond" w:cs="Arial"/>
        </w:rPr>
        <w:t>Gyermekvédelmi alap és szakellátás támogatása, illetve pénzbeli támogatások: 18,1 milliárd forint</w:t>
      </w:r>
    </w:p>
    <w:p w14:paraId="3070D4C7" w14:textId="77777777" w:rsidR="00BC3D9D" w:rsidRDefault="00BC3D9D" w:rsidP="00BC3D9D">
      <w:pPr>
        <w:pStyle w:val="Listaszerbekezds"/>
        <w:numPr>
          <w:ilvl w:val="0"/>
          <w:numId w:val="21"/>
        </w:numPr>
        <w:spacing w:line="276" w:lineRule="auto"/>
        <w:contextualSpacing/>
        <w:jc w:val="both"/>
        <w:rPr>
          <w:rFonts w:ascii="Garamond" w:hAnsi="Garamond" w:cs="Arial"/>
        </w:rPr>
      </w:pPr>
      <w:r w:rsidRPr="00BC3D9D">
        <w:rPr>
          <w:rFonts w:ascii="Garamond" w:hAnsi="Garamond" w:cs="Arial"/>
        </w:rPr>
        <w:t>Bentlakásos gyermekvédelmi intézmények, illetve az intézményből kikerülők életkezdési támogatása: 8 milliárd</w:t>
      </w:r>
    </w:p>
    <w:p w14:paraId="1EBE6359" w14:textId="77777777" w:rsidR="00BC3D9D" w:rsidRDefault="00BC3D9D" w:rsidP="00BC3D9D">
      <w:pPr>
        <w:pStyle w:val="Listaszerbekezds"/>
        <w:numPr>
          <w:ilvl w:val="0"/>
          <w:numId w:val="21"/>
        </w:numPr>
        <w:spacing w:line="276" w:lineRule="auto"/>
        <w:contextualSpacing/>
        <w:jc w:val="both"/>
        <w:rPr>
          <w:rFonts w:ascii="Garamond" w:hAnsi="Garamond" w:cs="Arial"/>
        </w:rPr>
      </w:pPr>
      <w:r w:rsidRPr="00BC3D9D">
        <w:rPr>
          <w:rFonts w:ascii="Garamond" w:hAnsi="Garamond" w:cs="Arial"/>
        </w:rPr>
        <w:t>Hátrányos helyzetű gyermekek óvodába járásának és iskoláztatásának támogatása: 1 milliárd</w:t>
      </w:r>
    </w:p>
    <w:p w14:paraId="000B45A8" w14:textId="77777777" w:rsidR="00BC3D9D" w:rsidRDefault="00BC3D9D" w:rsidP="00BC3D9D">
      <w:pPr>
        <w:pStyle w:val="Listaszerbekezds"/>
        <w:numPr>
          <w:ilvl w:val="0"/>
          <w:numId w:val="21"/>
        </w:numPr>
        <w:spacing w:line="276" w:lineRule="auto"/>
        <w:contextualSpacing/>
        <w:jc w:val="both"/>
        <w:rPr>
          <w:rFonts w:ascii="Garamond" w:hAnsi="Garamond" w:cs="Arial"/>
        </w:rPr>
      </w:pPr>
      <w:r w:rsidRPr="00BC3D9D">
        <w:rPr>
          <w:rFonts w:ascii="Garamond" w:hAnsi="Garamond" w:cs="Arial"/>
        </w:rPr>
        <w:t>Nevelőszülői hálózat megerősítése: 16,956 milliárd</w:t>
      </w:r>
    </w:p>
    <w:p w14:paraId="4AE13C7E" w14:textId="77777777" w:rsidR="00BC3D9D" w:rsidRDefault="00BC3D9D" w:rsidP="00BC3D9D">
      <w:pPr>
        <w:pStyle w:val="Listaszerbekezds"/>
        <w:numPr>
          <w:ilvl w:val="0"/>
          <w:numId w:val="21"/>
        </w:numPr>
        <w:spacing w:line="276" w:lineRule="auto"/>
        <w:contextualSpacing/>
        <w:jc w:val="both"/>
        <w:rPr>
          <w:rFonts w:ascii="Garamond" w:hAnsi="Garamond" w:cs="Arial"/>
        </w:rPr>
      </w:pPr>
      <w:r w:rsidRPr="00BC3D9D">
        <w:rPr>
          <w:rFonts w:ascii="Garamond" w:hAnsi="Garamond" w:cs="Arial"/>
        </w:rPr>
        <w:t>Felvilágosítás, képzés, megelőzés, jogvédelem: 9 milliárd</w:t>
      </w:r>
    </w:p>
    <w:p w14:paraId="2A699CAA" w14:textId="77777777" w:rsidR="00BC3D9D" w:rsidRDefault="00BC3D9D" w:rsidP="00BC3D9D">
      <w:pPr>
        <w:pStyle w:val="Listaszerbekezds"/>
        <w:numPr>
          <w:ilvl w:val="0"/>
          <w:numId w:val="21"/>
        </w:numPr>
        <w:spacing w:line="276" w:lineRule="auto"/>
        <w:contextualSpacing/>
        <w:jc w:val="both"/>
        <w:rPr>
          <w:rFonts w:ascii="Garamond" w:hAnsi="Garamond" w:cs="Arial"/>
        </w:rPr>
      </w:pPr>
      <w:r w:rsidRPr="00BC3D9D">
        <w:rPr>
          <w:rFonts w:ascii="Garamond" w:hAnsi="Garamond" w:cs="Arial"/>
        </w:rPr>
        <w:t>Biztos Kezdet Gyerekházak és Gyermekvédelmi Lakás Alap: 2,9 milliárd</w:t>
      </w:r>
    </w:p>
    <w:p w14:paraId="6485654D" w14:textId="6C8C3374" w:rsidR="00BC3D9D" w:rsidRDefault="00BC3D9D" w:rsidP="00BC3D9D">
      <w:pPr>
        <w:pStyle w:val="Listaszerbekezds"/>
        <w:numPr>
          <w:ilvl w:val="0"/>
          <w:numId w:val="20"/>
        </w:numPr>
        <w:spacing w:line="276" w:lineRule="auto"/>
        <w:contextualSpacing/>
        <w:jc w:val="both"/>
        <w:rPr>
          <w:rFonts w:ascii="Garamond" w:hAnsi="Garamond" w:cs="Arial"/>
        </w:rPr>
      </w:pPr>
      <w:r w:rsidRPr="00BC3D9D">
        <w:rPr>
          <w:rFonts w:ascii="Garamond" w:hAnsi="Garamond" w:cs="Arial"/>
        </w:rPr>
        <w:t>Önkormányzatok gyermekjóléti és gyermekvédelmi feladatainak támogatása, illetve a védőnői szolgáltatás önkormányzatokhoz történő visszatelepítése: 93 milliárd plusz forrást javaslunk.</w:t>
      </w:r>
      <w:r>
        <w:rPr>
          <w:rFonts w:ascii="Garamond" w:hAnsi="Garamond" w:cs="Arial"/>
        </w:rPr>
        <w:br/>
      </w:r>
    </w:p>
    <w:p w14:paraId="538FC298" w14:textId="5C55D97D" w:rsidR="00BC3D9D" w:rsidRPr="00BC3D9D" w:rsidRDefault="00BC3D9D" w:rsidP="00BC3D9D">
      <w:pPr>
        <w:pStyle w:val="Listaszerbekezds"/>
        <w:numPr>
          <w:ilvl w:val="0"/>
          <w:numId w:val="20"/>
        </w:numPr>
        <w:spacing w:line="276" w:lineRule="auto"/>
        <w:contextualSpacing/>
        <w:jc w:val="both"/>
        <w:rPr>
          <w:rFonts w:ascii="Garamond" w:hAnsi="Garamond" w:cs="Arial"/>
        </w:rPr>
      </w:pPr>
      <w:r w:rsidRPr="00BC3D9D">
        <w:rPr>
          <w:rFonts w:ascii="Garamond" w:hAnsi="Garamond" w:cs="Arial"/>
        </w:rPr>
        <w:t>A családi pótlék duplájára emelése 307 milliárd forint plusz forrás.</w:t>
      </w:r>
    </w:p>
    <w:p w14:paraId="4D291B82" w14:textId="77777777" w:rsidR="00BC3D9D" w:rsidRPr="00BC3D9D" w:rsidRDefault="00BC3D9D" w:rsidP="00BC3D9D">
      <w:pPr>
        <w:spacing w:line="276" w:lineRule="auto"/>
        <w:ind w:left="720"/>
        <w:contextualSpacing/>
        <w:jc w:val="both"/>
        <w:rPr>
          <w:rFonts w:ascii="Garamond" w:hAnsi="Garamond" w:cs="Arial"/>
        </w:rPr>
      </w:pPr>
    </w:p>
    <w:p w14:paraId="0A455C1D" w14:textId="28576EA5" w:rsidR="00BC3D9D" w:rsidRPr="00BC3D9D" w:rsidRDefault="00BC3D9D" w:rsidP="00BC3D9D">
      <w:pPr>
        <w:spacing w:line="276" w:lineRule="auto"/>
        <w:contextualSpacing/>
        <w:jc w:val="both"/>
        <w:rPr>
          <w:rFonts w:ascii="Garamond" w:hAnsi="Garamond" w:cs="Arial"/>
        </w:rPr>
      </w:pPr>
      <w:r w:rsidRPr="00BC3D9D">
        <w:rPr>
          <w:rFonts w:ascii="Garamond" w:hAnsi="Garamond" w:cs="Arial"/>
        </w:rPr>
        <w:t>A Gyermekvédelmi csomag forrása a Miniszterelnöki Kabinetiroda költségvetése, melynek teljes összege: 601 milliárd forint. Ennek a pénznek minden forintja jobb helyen lenne a gyermekvédelemben, mint Rogán Antalnál és a Fidesz propagandistáinál.</w:t>
      </w:r>
      <w:r>
        <w:rPr>
          <w:rFonts w:ascii="Garamond" w:hAnsi="Garamond" w:cs="Arial"/>
        </w:rPr>
        <w:t xml:space="preserve"> </w:t>
      </w:r>
      <w:r w:rsidRPr="00BC3D9D">
        <w:rPr>
          <w:rFonts w:ascii="Garamond" w:hAnsi="Garamond" w:cs="Arial"/>
        </w:rPr>
        <w:t>Az Árnyékkormány felkéri a DK parlamenti frakcióját, hogy a költségvetési módosító indítványt terjessze a Parlament elé.</w:t>
      </w:r>
    </w:p>
    <w:p w14:paraId="1B282C82" w14:textId="77777777" w:rsidR="00AE4B95" w:rsidRPr="00A41E91" w:rsidRDefault="00AE4B95" w:rsidP="00A41E91">
      <w:pPr>
        <w:spacing w:line="276" w:lineRule="auto"/>
        <w:ind w:left="720"/>
        <w:contextualSpacing/>
        <w:jc w:val="both"/>
        <w:rPr>
          <w:rFonts w:ascii="Garamond" w:hAnsi="Garamond" w:cs="Arial"/>
          <w:color w:val="000000" w:themeColor="text1"/>
        </w:rPr>
      </w:pPr>
    </w:p>
    <w:p w14:paraId="18E7D37E" w14:textId="7BE41A09" w:rsidR="00BA6016" w:rsidRPr="00612439" w:rsidRDefault="00BA6016" w:rsidP="00FF7D5A">
      <w:pPr>
        <w:jc w:val="both"/>
        <w:rPr>
          <w:rFonts w:ascii="Arial" w:eastAsia="Garamond" w:hAnsi="Arial" w:cs="Arial"/>
          <w:color w:val="000000" w:themeColor="text1"/>
          <w:sz w:val="30"/>
          <w:szCs w:val="30"/>
        </w:rPr>
      </w:pPr>
    </w:p>
    <w:sectPr w:rsidR="00BA6016" w:rsidRPr="006124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8F99" w14:textId="77777777" w:rsidR="00997F00" w:rsidRDefault="00997F00" w:rsidP="00F34475">
      <w:r>
        <w:separator/>
      </w:r>
    </w:p>
  </w:endnote>
  <w:endnote w:type="continuationSeparator" w:id="0">
    <w:p w14:paraId="6021A155" w14:textId="77777777" w:rsidR="00997F00" w:rsidRDefault="00997F00" w:rsidP="00F3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EE"/>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1207E" w14:textId="77777777" w:rsidR="00997F00" w:rsidRDefault="00997F00" w:rsidP="00F34475">
      <w:r>
        <w:separator/>
      </w:r>
    </w:p>
  </w:footnote>
  <w:footnote w:type="continuationSeparator" w:id="0">
    <w:p w14:paraId="22451B39" w14:textId="77777777" w:rsidR="00997F00" w:rsidRDefault="00997F00" w:rsidP="00F3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BBE"/>
    <w:multiLevelType w:val="multilevel"/>
    <w:tmpl w:val="150E1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54B84"/>
    <w:multiLevelType w:val="hybridMultilevel"/>
    <w:tmpl w:val="97FE958C"/>
    <w:lvl w:ilvl="0" w:tplc="040E000F">
      <w:start w:val="1"/>
      <w:numFmt w:val="decimal"/>
      <w:lvlText w:val="%1."/>
      <w:lvlJc w:val="left"/>
      <w:pPr>
        <w:ind w:left="360" w:hanging="360"/>
      </w:pPr>
      <w:rPr>
        <w:rFonts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C10B1A"/>
    <w:multiLevelType w:val="hybridMultilevel"/>
    <w:tmpl w:val="49F48F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84397C"/>
    <w:multiLevelType w:val="hybridMultilevel"/>
    <w:tmpl w:val="7CFAEC86"/>
    <w:lvl w:ilvl="0" w:tplc="CF1E2882">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FCC7C5F"/>
    <w:multiLevelType w:val="hybridMultilevel"/>
    <w:tmpl w:val="31A8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27BE2"/>
    <w:multiLevelType w:val="hybridMultilevel"/>
    <w:tmpl w:val="65EC98B2"/>
    <w:lvl w:ilvl="0" w:tplc="2B36FAC4">
      <w:start w:val="2"/>
      <w:numFmt w:val="bullet"/>
      <w:lvlText w:val="-"/>
      <w:lvlJc w:val="left"/>
      <w:pPr>
        <w:ind w:left="1440" w:hanging="360"/>
      </w:pPr>
      <w:rPr>
        <w:rFonts w:ascii="Arial" w:eastAsia="Garamond"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6006D5"/>
    <w:multiLevelType w:val="multilevel"/>
    <w:tmpl w:val="B5C00C30"/>
    <w:lvl w:ilvl="0">
      <w:start w:val="1"/>
      <w:numFmt w:val="decimal"/>
      <w:lvlText w:val="%1."/>
      <w:lvlJc w:val="left"/>
      <w:pPr>
        <w:ind w:left="643" w:hanging="360"/>
      </w:pPr>
      <w:rPr>
        <w:b w:val="0"/>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15:restartNumberingAfterBreak="0">
    <w:nsid w:val="2C085E9B"/>
    <w:multiLevelType w:val="hybridMultilevel"/>
    <w:tmpl w:val="63AE74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D4D1D7E"/>
    <w:multiLevelType w:val="hybridMultilevel"/>
    <w:tmpl w:val="91BC59D4"/>
    <w:lvl w:ilvl="0" w:tplc="B8DEB230">
      <w:start w:val="1"/>
      <w:numFmt w:val="bullet"/>
      <w:lvlText w:val="-"/>
      <w:lvlJc w:val="left"/>
      <w:pPr>
        <w:ind w:left="720" w:hanging="360"/>
      </w:pPr>
      <w:rPr>
        <w:rFonts w:ascii="Arial" w:eastAsia="Garamond"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5B22E39"/>
    <w:multiLevelType w:val="hybridMultilevel"/>
    <w:tmpl w:val="C646135A"/>
    <w:lvl w:ilvl="0" w:tplc="7C205458">
      <w:start w:val="2"/>
      <w:numFmt w:val="bullet"/>
      <w:lvlText w:val="-"/>
      <w:lvlJc w:val="left"/>
      <w:pPr>
        <w:ind w:left="720" w:hanging="360"/>
      </w:pPr>
      <w:rPr>
        <w:rFonts w:ascii="Arial" w:eastAsiaTheme="minorHAnsi" w:hAnsi="Arial" w:cs="Aria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FE27B11"/>
    <w:multiLevelType w:val="multilevel"/>
    <w:tmpl w:val="30EAC8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EB24FED"/>
    <w:multiLevelType w:val="multilevel"/>
    <w:tmpl w:val="F188A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FB729D"/>
    <w:multiLevelType w:val="hybridMultilevel"/>
    <w:tmpl w:val="7FAEB6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4EF0C97"/>
    <w:multiLevelType w:val="hybridMultilevel"/>
    <w:tmpl w:val="827C31B0"/>
    <w:lvl w:ilvl="0" w:tplc="7652C9A6">
      <w:start w:val="1"/>
      <w:numFmt w:val="bullet"/>
      <w:lvlText w:val=""/>
      <w:lvlJc w:val="left"/>
      <w:pPr>
        <w:ind w:left="720" w:hanging="360"/>
      </w:pPr>
      <w:rPr>
        <w:rFonts w:ascii="Symbol" w:hAnsi="Symbol" w:hint="default"/>
      </w:rPr>
    </w:lvl>
    <w:lvl w:ilvl="1" w:tplc="9C76D868">
      <w:start w:val="1"/>
      <w:numFmt w:val="bullet"/>
      <w:lvlText w:val="o"/>
      <w:lvlJc w:val="left"/>
      <w:pPr>
        <w:ind w:left="1440" w:hanging="360"/>
      </w:pPr>
      <w:rPr>
        <w:rFonts w:ascii="Courier New" w:hAnsi="Courier New" w:cs="Times New Roman" w:hint="default"/>
      </w:rPr>
    </w:lvl>
    <w:lvl w:ilvl="2" w:tplc="A6C6A406">
      <w:start w:val="1"/>
      <w:numFmt w:val="bullet"/>
      <w:lvlText w:val=""/>
      <w:lvlJc w:val="left"/>
      <w:pPr>
        <w:ind w:left="2160" w:hanging="360"/>
      </w:pPr>
      <w:rPr>
        <w:rFonts w:ascii="Wingdings" w:hAnsi="Wingdings" w:hint="default"/>
      </w:rPr>
    </w:lvl>
    <w:lvl w:ilvl="3" w:tplc="051074D4">
      <w:start w:val="1"/>
      <w:numFmt w:val="bullet"/>
      <w:lvlText w:val=""/>
      <w:lvlJc w:val="left"/>
      <w:pPr>
        <w:ind w:left="2880" w:hanging="360"/>
      </w:pPr>
      <w:rPr>
        <w:rFonts w:ascii="Symbol" w:hAnsi="Symbol" w:hint="default"/>
      </w:rPr>
    </w:lvl>
    <w:lvl w:ilvl="4" w:tplc="5D26ED0E">
      <w:start w:val="1"/>
      <w:numFmt w:val="bullet"/>
      <w:lvlText w:val="o"/>
      <w:lvlJc w:val="left"/>
      <w:pPr>
        <w:ind w:left="3600" w:hanging="360"/>
      </w:pPr>
      <w:rPr>
        <w:rFonts w:ascii="Courier New" w:hAnsi="Courier New" w:cs="Times New Roman" w:hint="default"/>
      </w:rPr>
    </w:lvl>
    <w:lvl w:ilvl="5" w:tplc="E0C2358C">
      <w:start w:val="1"/>
      <w:numFmt w:val="bullet"/>
      <w:lvlText w:val=""/>
      <w:lvlJc w:val="left"/>
      <w:pPr>
        <w:ind w:left="4320" w:hanging="360"/>
      </w:pPr>
      <w:rPr>
        <w:rFonts w:ascii="Wingdings" w:hAnsi="Wingdings" w:hint="default"/>
      </w:rPr>
    </w:lvl>
    <w:lvl w:ilvl="6" w:tplc="A44CAA16">
      <w:start w:val="1"/>
      <w:numFmt w:val="bullet"/>
      <w:lvlText w:val=""/>
      <w:lvlJc w:val="left"/>
      <w:pPr>
        <w:ind w:left="5040" w:hanging="360"/>
      </w:pPr>
      <w:rPr>
        <w:rFonts w:ascii="Symbol" w:hAnsi="Symbol" w:hint="default"/>
      </w:rPr>
    </w:lvl>
    <w:lvl w:ilvl="7" w:tplc="7BE0A762">
      <w:start w:val="1"/>
      <w:numFmt w:val="bullet"/>
      <w:lvlText w:val="o"/>
      <w:lvlJc w:val="left"/>
      <w:pPr>
        <w:ind w:left="5760" w:hanging="360"/>
      </w:pPr>
      <w:rPr>
        <w:rFonts w:ascii="Courier New" w:hAnsi="Courier New" w:cs="Times New Roman" w:hint="default"/>
      </w:rPr>
    </w:lvl>
    <w:lvl w:ilvl="8" w:tplc="E96211E4">
      <w:start w:val="1"/>
      <w:numFmt w:val="bullet"/>
      <w:lvlText w:val=""/>
      <w:lvlJc w:val="left"/>
      <w:pPr>
        <w:ind w:left="6480" w:hanging="360"/>
      </w:pPr>
      <w:rPr>
        <w:rFonts w:ascii="Wingdings" w:hAnsi="Wingdings" w:hint="default"/>
      </w:rPr>
    </w:lvl>
  </w:abstractNum>
  <w:abstractNum w:abstractNumId="14" w15:restartNumberingAfterBreak="0">
    <w:nsid w:val="58A73AE0"/>
    <w:multiLevelType w:val="hybridMultilevel"/>
    <w:tmpl w:val="F626AA64"/>
    <w:lvl w:ilvl="0" w:tplc="2B36FAC4">
      <w:start w:val="2"/>
      <w:numFmt w:val="bullet"/>
      <w:lvlText w:val="-"/>
      <w:lvlJc w:val="left"/>
      <w:pPr>
        <w:ind w:left="720" w:hanging="360"/>
      </w:pPr>
      <w:rPr>
        <w:rFonts w:ascii="Arial" w:eastAsia="Garamond"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8C000E9"/>
    <w:multiLevelType w:val="multilevel"/>
    <w:tmpl w:val="2B548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A85726B"/>
    <w:multiLevelType w:val="hybridMultilevel"/>
    <w:tmpl w:val="782239A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15:restartNumberingAfterBreak="0">
    <w:nsid w:val="5BDF4698"/>
    <w:multiLevelType w:val="hybridMultilevel"/>
    <w:tmpl w:val="E8E411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63C5DA1"/>
    <w:multiLevelType w:val="hybridMultilevel"/>
    <w:tmpl w:val="4E7EC9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E075FCF"/>
    <w:multiLevelType w:val="hybridMultilevel"/>
    <w:tmpl w:val="957AF4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2BA104C"/>
    <w:multiLevelType w:val="hybridMultilevel"/>
    <w:tmpl w:val="191CAD28"/>
    <w:lvl w:ilvl="0" w:tplc="74A4211A">
      <w:start w:val="1"/>
      <w:numFmt w:val="decimal"/>
      <w:lvlText w:val="%1."/>
      <w:lvlJc w:val="left"/>
      <w:pPr>
        <w:ind w:left="1080" w:hanging="360"/>
      </w:pPr>
      <w:rPr>
        <w:rFonts w:hint="default"/>
        <w:b w:val="0"/>
        <w:bCs/>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16cid:durableId="2104377000">
    <w:abstractNumId w:val="5"/>
  </w:num>
  <w:num w:numId="2" w16cid:durableId="1510020014">
    <w:abstractNumId w:val="20"/>
  </w:num>
  <w:num w:numId="3" w16cid:durableId="1205874164">
    <w:abstractNumId w:val="14"/>
  </w:num>
  <w:num w:numId="4" w16cid:durableId="1740472252">
    <w:abstractNumId w:val="15"/>
  </w:num>
  <w:num w:numId="5" w16cid:durableId="1038434043">
    <w:abstractNumId w:val="8"/>
  </w:num>
  <w:num w:numId="6" w16cid:durableId="1892885274">
    <w:abstractNumId w:val="6"/>
  </w:num>
  <w:num w:numId="7" w16cid:durableId="1730954535">
    <w:abstractNumId w:val="4"/>
  </w:num>
  <w:num w:numId="8" w16cid:durableId="1042291659">
    <w:abstractNumId w:val="13"/>
  </w:num>
  <w:num w:numId="9" w16cid:durableId="1087340108">
    <w:abstractNumId w:val="12"/>
  </w:num>
  <w:num w:numId="10" w16cid:durableId="1620642695">
    <w:abstractNumId w:val="3"/>
  </w:num>
  <w:num w:numId="11" w16cid:durableId="1085149734">
    <w:abstractNumId w:val="19"/>
  </w:num>
  <w:num w:numId="12" w16cid:durableId="2041928420">
    <w:abstractNumId w:val="7"/>
  </w:num>
  <w:num w:numId="13" w16cid:durableId="321351419">
    <w:abstractNumId w:val="18"/>
  </w:num>
  <w:num w:numId="14" w16cid:durableId="453409288">
    <w:abstractNumId w:val="17"/>
  </w:num>
  <w:num w:numId="15" w16cid:durableId="217983625">
    <w:abstractNumId w:val="2"/>
  </w:num>
  <w:num w:numId="16" w16cid:durableId="1361202098">
    <w:abstractNumId w:val="11"/>
  </w:num>
  <w:num w:numId="17" w16cid:durableId="29188196">
    <w:abstractNumId w:val="1"/>
  </w:num>
  <w:num w:numId="18" w16cid:durableId="250627859">
    <w:abstractNumId w:val="0"/>
  </w:num>
  <w:num w:numId="19" w16cid:durableId="1260017811">
    <w:abstractNumId w:val="10"/>
  </w:num>
  <w:num w:numId="20" w16cid:durableId="1904559813">
    <w:abstractNumId w:val="9"/>
  </w:num>
  <w:num w:numId="21" w16cid:durableId="9090812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F0"/>
    <w:rsid w:val="00012919"/>
    <w:rsid w:val="00024276"/>
    <w:rsid w:val="000A76A6"/>
    <w:rsid w:val="00134AF8"/>
    <w:rsid w:val="0015168A"/>
    <w:rsid w:val="00152DAD"/>
    <w:rsid w:val="001C7410"/>
    <w:rsid w:val="00203E9A"/>
    <w:rsid w:val="00281A4F"/>
    <w:rsid w:val="002869EC"/>
    <w:rsid w:val="002B1BB0"/>
    <w:rsid w:val="002C18A1"/>
    <w:rsid w:val="002C53B8"/>
    <w:rsid w:val="0032635F"/>
    <w:rsid w:val="00355635"/>
    <w:rsid w:val="00394D51"/>
    <w:rsid w:val="003D1971"/>
    <w:rsid w:val="003F5171"/>
    <w:rsid w:val="004030E4"/>
    <w:rsid w:val="00424A2B"/>
    <w:rsid w:val="00462AAF"/>
    <w:rsid w:val="00463C1E"/>
    <w:rsid w:val="004D3265"/>
    <w:rsid w:val="004E2CD5"/>
    <w:rsid w:val="004E4D9E"/>
    <w:rsid w:val="004F71CA"/>
    <w:rsid w:val="00504EE2"/>
    <w:rsid w:val="0055047D"/>
    <w:rsid w:val="005717EF"/>
    <w:rsid w:val="00575F2B"/>
    <w:rsid w:val="005C4077"/>
    <w:rsid w:val="005D1F56"/>
    <w:rsid w:val="005D6738"/>
    <w:rsid w:val="00602B77"/>
    <w:rsid w:val="00612439"/>
    <w:rsid w:val="00621F7F"/>
    <w:rsid w:val="00624F7C"/>
    <w:rsid w:val="0066021D"/>
    <w:rsid w:val="006D562C"/>
    <w:rsid w:val="00703767"/>
    <w:rsid w:val="00706A1A"/>
    <w:rsid w:val="00736224"/>
    <w:rsid w:val="00766722"/>
    <w:rsid w:val="0077769B"/>
    <w:rsid w:val="0078078D"/>
    <w:rsid w:val="00796963"/>
    <w:rsid w:val="007B5C5D"/>
    <w:rsid w:val="007D7370"/>
    <w:rsid w:val="007E66A0"/>
    <w:rsid w:val="007F7669"/>
    <w:rsid w:val="0081632F"/>
    <w:rsid w:val="00837166"/>
    <w:rsid w:val="00862178"/>
    <w:rsid w:val="00863B5F"/>
    <w:rsid w:val="0087201A"/>
    <w:rsid w:val="00883D9B"/>
    <w:rsid w:val="00904D74"/>
    <w:rsid w:val="009151B7"/>
    <w:rsid w:val="009478C5"/>
    <w:rsid w:val="009546ED"/>
    <w:rsid w:val="00997F00"/>
    <w:rsid w:val="009B2EAB"/>
    <w:rsid w:val="009B3FFE"/>
    <w:rsid w:val="009E0AAF"/>
    <w:rsid w:val="009E35A8"/>
    <w:rsid w:val="009E46CB"/>
    <w:rsid w:val="00A16AF0"/>
    <w:rsid w:val="00A41E91"/>
    <w:rsid w:val="00A54DFD"/>
    <w:rsid w:val="00AE117C"/>
    <w:rsid w:val="00AE4B95"/>
    <w:rsid w:val="00AF390F"/>
    <w:rsid w:val="00B379FE"/>
    <w:rsid w:val="00B735C4"/>
    <w:rsid w:val="00B91BFB"/>
    <w:rsid w:val="00BA6016"/>
    <w:rsid w:val="00BC3D9D"/>
    <w:rsid w:val="00BD2791"/>
    <w:rsid w:val="00BF14FD"/>
    <w:rsid w:val="00BF2234"/>
    <w:rsid w:val="00BF516F"/>
    <w:rsid w:val="00BF6F17"/>
    <w:rsid w:val="00C16994"/>
    <w:rsid w:val="00C1699B"/>
    <w:rsid w:val="00C458D6"/>
    <w:rsid w:val="00C521DC"/>
    <w:rsid w:val="00C642D1"/>
    <w:rsid w:val="00C72A5B"/>
    <w:rsid w:val="00CC2E56"/>
    <w:rsid w:val="00CE2F58"/>
    <w:rsid w:val="00D34F9E"/>
    <w:rsid w:val="00D4230E"/>
    <w:rsid w:val="00D66687"/>
    <w:rsid w:val="00D85EFD"/>
    <w:rsid w:val="00DB2B34"/>
    <w:rsid w:val="00EC672D"/>
    <w:rsid w:val="00ED36A0"/>
    <w:rsid w:val="00EE6385"/>
    <w:rsid w:val="00F249E5"/>
    <w:rsid w:val="00F34475"/>
    <w:rsid w:val="00F97605"/>
    <w:rsid w:val="00FF5BA6"/>
    <w:rsid w:val="00FF7D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1A32C314"/>
  <w15:chartTrackingRefBased/>
  <w15:docId w15:val="{D1093DC1-9CAA-8D42-9963-B1C13F57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4230E"/>
    <w:rPr>
      <w:kern w:val="0"/>
      <w14:ligatures w14:val="none"/>
    </w:rPr>
  </w:style>
  <w:style w:type="paragraph" w:styleId="Cmsor1">
    <w:name w:val="heading 1"/>
    <w:basedOn w:val="Norml"/>
    <w:next w:val="Norml"/>
    <w:link w:val="Cmsor1Char"/>
    <w:uiPriority w:val="9"/>
    <w:qFormat/>
    <w:rsid w:val="005D673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Bullet Points,Liste Paragraf,Listenabsatz1,Bullet List Paragraph,List Paragraph1,Level 1 Bullet,lp1,Dot pt,F5 List Paragraph,No Spacing1,List Paragraph Char Char Char,Indicator Text,Numbered Para 1,Colorful List - Accent 11,Bullet 1"/>
    <w:basedOn w:val="Norml"/>
    <w:link w:val="ListaszerbekezdsChar"/>
    <w:uiPriority w:val="34"/>
    <w:qFormat/>
    <w:rsid w:val="001C7410"/>
    <w:pPr>
      <w:ind w:left="1176" w:hanging="361"/>
    </w:pPr>
    <w:rPr>
      <w:rFonts w:ascii="Times New Roman" w:eastAsia="Times New Roman" w:hAnsi="Times New Roman" w:cs="Times New Roman"/>
      <w:lang w:eastAsia="hu-HU"/>
    </w:rPr>
  </w:style>
  <w:style w:type="character" w:customStyle="1" w:styleId="ListaszerbekezdsChar">
    <w:name w:val="Listaszerű bekezdés Char"/>
    <w:aliases w:val="Bullet Points Char,Liste Paragraf Char,Listenabsatz1 Char,Bullet List Paragraph Char,List Paragraph1 Char,Level 1 Bullet Char,lp1 Char,Dot pt Char,F5 List Paragraph Char,No Spacing1 Char,List Paragraph Char Char Char Char"/>
    <w:link w:val="Listaszerbekezds"/>
    <w:uiPriority w:val="1"/>
    <w:qFormat/>
    <w:locked/>
    <w:rsid w:val="001C7410"/>
    <w:rPr>
      <w:rFonts w:ascii="Times New Roman" w:eastAsia="Times New Roman" w:hAnsi="Times New Roman" w:cs="Times New Roman"/>
      <w:kern w:val="0"/>
      <w:lang w:eastAsia="hu-HU"/>
      <w14:ligatures w14:val="none"/>
    </w:rPr>
  </w:style>
  <w:style w:type="character" w:customStyle="1" w:styleId="Cmsor1Char">
    <w:name w:val="Címsor 1 Char"/>
    <w:basedOn w:val="Bekezdsalapbettpusa"/>
    <w:link w:val="Cmsor1"/>
    <w:uiPriority w:val="9"/>
    <w:rsid w:val="005D6738"/>
    <w:rPr>
      <w:rFonts w:asciiTheme="majorHAnsi" w:eastAsiaTheme="majorEastAsia" w:hAnsiTheme="majorHAnsi" w:cstheme="majorBidi"/>
      <w:color w:val="2F5496" w:themeColor="accent1" w:themeShade="BF"/>
      <w:kern w:val="0"/>
      <w:sz w:val="32"/>
      <w:szCs w:val="32"/>
      <w14:ligatures w14:val="none"/>
    </w:rPr>
  </w:style>
  <w:style w:type="paragraph" w:styleId="NormlWeb">
    <w:name w:val="Normal (Web)"/>
    <w:basedOn w:val="Norml"/>
    <w:uiPriority w:val="99"/>
    <w:semiHidden/>
    <w:unhideWhenUsed/>
    <w:rsid w:val="00C16994"/>
    <w:rPr>
      <w:rFonts w:ascii="Times New Roman" w:hAnsi="Times New Roman" w:cs="Times New Roman"/>
    </w:rPr>
  </w:style>
  <w:style w:type="character" w:styleId="Kiemels2">
    <w:name w:val="Strong"/>
    <w:basedOn w:val="Bekezdsalapbettpusa"/>
    <w:uiPriority w:val="22"/>
    <w:qFormat/>
    <w:rsid w:val="005C4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29210">
      <w:bodyDiv w:val="1"/>
      <w:marLeft w:val="0"/>
      <w:marRight w:val="0"/>
      <w:marTop w:val="0"/>
      <w:marBottom w:val="0"/>
      <w:divBdr>
        <w:top w:val="none" w:sz="0" w:space="0" w:color="auto"/>
        <w:left w:val="none" w:sz="0" w:space="0" w:color="auto"/>
        <w:bottom w:val="none" w:sz="0" w:space="0" w:color="auto"/>
        <w:right w:val="none" w:sz="0" w:space="0" w:color="auto"/>
      </w:divBdr>
    </w:div>
    <w:div w:id="187603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5746</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Nagy</dc:creator>
  <cp:keywords/>
  <dc:description/>
  <cp:lastModifiedBy>András Boros</cp:lastModifiedBy>
  <cp:revision>2</cp:revision>
  <dcterms:created xsi:type="dcterms:W3CDTF">2024-03-06T10:08:00Z</dcterms:created>
  <dcterms:modified xsi:type="dcterms:W3CDTF">2024-03-06T10:08:00Z</dcterms:modified>
</cp:coreProperties>
</file>