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BC7AA" w14:textId="77777777" w:rsidR="005F529C" w:rsidRPr="00756B69" w:rsidRDefault="005F529C" w:rsidP="00756B69">
      <w:pPr>
        <w:spacing w:line="276" w:lineRule="auto"/>
        <w:jc w:val="center"/>
        <w:rPr>
          <w:rFonts w:ascii="Garamond" w:hAnsi="Garamond" w:cs="Arial"/>
          <w:b/>
          <w:bCs/>
          <w:color w:val="4472C4" w:themeColor="accent1"/>
        </w:rPr>
      </w:pPr>
    </w:p>
    <w:p w14:paraId="5D08C60E" w14:textId="552B0905" w:rsidR="004E1DEE" w:rsidRDefault="00A10C9E" w:rsidP="00A317DF">
      <w:pPr>
        <w:spacing w:line="276" w:lineRule="auto"/>
        <w:jc w:val="center"/>
        <w:rPr>
          <w:rFonts w:ascii="Garamond" w:hAnsi="Garamond" w:cs="Arial"/>
          <w:b/>
          <w:bCs/>
          <w:color w:val="4472C4" w:themeColor="accent1"/>
        </w:rPr>
      </w:pPr>
      <w:r w:rsidRPr="00756B69">
        <w:rPr>
          <w:rFonts w:ascii="Garamond" w:hAnsi="Garamond" w:cs="Arial"/>
          <w:b/>
          <w:bCs/>
          <w:color w:val="4472C4" w:themeColor="accent1"/>
        </w:rPr>
        <w:t>Háttéranyag a</w:t>
      </w:r>
      <w:r w:rsidR="00A74FBD">
        <w:rPr>
          <w:rFonts w:ascii="Garamond" w:hAnsi="Garamond" w:cs="Arial"/>
          <w:b/>
          <w:bCs/>
          <w:color w:val="4472C4" w:themeColor="accent1"/>
        </w:rPr>
        <w:t xml:space="preserve">z </w:t>
      </w:r>
      <w:r w:rsidR="004470DB" w:rsidRPr="00756B69">
        <w:rPr>
          <w:rFonts w:ascii="Garamond" w:hAnsi="Garamond" w:cs="Arial"/>
          <w:b/>
          <w:bCs/>
          <w:color w:val="4472C4" w:themeColor="accent1"/>
        </w:rPr>
        <w:t xml:space="preserve">Árnyékkormány </w:t>
      </w:r>
      <w:r w:rsidR="00542087">
        <w:rPr>
          <w:rFonts w:ascii="Garamond" w:hAnsi="Garamond" w:cs="Arial"/>
          <w:b/>
          <w:bCs/>
          <w:color w:val="4472C4" w:themeColor="accent1"/>
        </w:rPr>
        <w:t>tizedik</w:t>
      </w:r>
      <w:r w:rsidR="004470DB" w:rsidRPr="00756B69">
        <w:rPr>
          <w:rFonts w:ascii="Garamond" w:hAnsi="Garamond" w:cs="Arial"/>
          <w:b/>
          <w:bCs/>
          <w:color w:val="4472C4" w:themeColor="accent1"/>
        </w:rPr>
        <w:t xml:space="preserve"> ülésének előterjesztéseiről</w:t>
      </w:r>
      <w:r w:rsidR="00464344">
        <w:rPr>
          <w:rFonts w:ascii="Garamond" w:hAnsi="Garamond" w:cs="Arial"/>
          <w:b/>
          <w:bCs/>
          <w:color w:val="4472C4" w:themeColor="accent1"/>
        </w:rPr>
        <w:t xml:space="preserve"> és </w:t>
      </w:r>
      <w:r w:rsidR="004470DB" w:rsidRPr="00756B69">
        <w:rPr>
          <w:rFonts w:ascii="Garamond" w:hAnsi="Garamond" w:cs="Arial"/>
          <w:b/>
          <w:bCs/>
          <w:color w:val="4472C4" w:themeColor="accent1"/>
        </w:rPr>
        <w:t xml:space="preserve">tájékoztatóiról </w:t>
      </w:r>
    </w:p>
    <w:p w14:paraId="70152467" w14:textId="77777777" w:rsidR="009F6EA7" w:rsidRDefault="009F6EA7" w:rsidP="009F6EA7">
      <w:pPr>
        <w:spacing w:line="276" w:lineRule="auto"/>
        <w:jc w:val="both"/>
        <w:rPr>
          <w:rFonts w:ascii="Garamond" w:hAnsi="Garamond"/>
          <w:b/>
          <w:bCs/>
          <w:color w:val="4472C4" w:themeColor="accent1"/>
          <w:u w:val="single"/>
        </w:rPr>
      </w:pPr>
    </w:p>
    <w:p w14:paraId="2FDAF437" w14:textId="15939751" w:rsidR="00EE1909" w:rsidRDefault="00EE1909" w:rsidP="00EE1909">
      <w:pPr>
        <w:spacing w:line="276" w:lineRule="auto"/>
        <w:rPr>
          <w:rFonts w:ascii="Garamond" w:hAnsi="Garamond"/>
          <w:b/>
          <w:bCs/>
          <w:color w:val="4472C4" w:themeColor="accent1"/>
          <w:u w:val="single"/>
        </w:rPr>
      </w:pPr>
      <w:r>
        <w:rPr>
          <w:rFonts w:ascii="Garamond" w:hAnsi="Garamond"/>
          <w:b/>
          <w:bCs/>
          <w:color w:val="4472C4" w:themeColor="accent1"/>
          <w:u w:val="single"/>
        </w:rPr>
        <w:t xml:space="preserve">Előterjesztések </w:t>
      </w:r>
    </w:p>
    <w:p w14:paraId="5A20AA68" w14:textId="77777777" w:rsidR="00EE1909" w:rsidRDefault="00EE1909" w:rsidP="00A74087">
      <w:pPr>
        <w:spacing w:line="276" w:lineRule="auto"/>
        <w:jc w:val="center"/>
        <w:rPr>
          <w:rFonts w:ascii="Garamond" w:hAnsi="Garamond"/>
          <w:b/>
          <w:bCs/>
          <w:color w:val="4472C4" w:themeColor="accent1"/>
          <w:u w:val="single"/>
        </w:rPr>
      </w:pPr>
    </w:p>
    <w:p w14:paraId="12D518A6" w14:textId="77777777" w:rsidR="00542087" w:rsidRPr="00542087" w:rsidRDefault="00542087" w:rsidP="00542087">
      <w:pPr>
        <w:spacing w:line="276" w:lineRule="auto"/>
        <w:ind w:left="720"/>
        <w:jc w:val="center"/>
        <w:rPr>
          <w:rFonts w:ascii="Garamond" w:hAnsi="Garamond"/>
          <w:b/>
          <w:bCs/>
          <w:color w:val="4472C4" w:themeColor="accent1"/>
          <w:u w:val="single"/>
        </w:rPr>
      </w:pPr>
      <w:r w:rsidRPr="00542087">
        <w:rPr>
          <w:rFonts w:ascii="Garamond" w:hAnsi="Garamond"/>
          <w:b/>
          <w:bCs/>
          <w:color w:val="4472C4" w:themeColor="accent1"/>
          <w:u w:val="single"/>
        </w:rPr>
        <w:t>A Magyarországnak járó uniós források kifizetésének felfüggesztésével kapcsolatos fejleményekről</w:t>
      </w:r>
    </w:p>
    <w:p w14:paraId="7C38763D" w14:textId="77777777" w:rsidR="00006FC0" w:rsidRPr="00464344" w:rsidRDefault="00006FC0" w:rsidP="00464344">
      <w:pPr>
        <w:spacing w:line="276" w:lineRule="auto"/>
        <w:ind w:left="720"/>
        <w:jc w:val="center"/>
        <w:rPr>
          <w:rFonts w:ascii="Garamond" w:hAnsi="Garamond"/>
          <w:b/>
          <w:bCs/>
          <w:color w:val="4472C4" w:themeColor="accent1"/>
          <w:u w:val="single"/>
        </w:rPr>
      </w:pPr>
    </w:p>
    <w:p w14:paraId="70EE9571" w14:textId="6461BBCF" w:rsidR="00542087" w:rsidRPr="00542087" w:rsidRDefault="00542087" w:rsidP="00542087">
      <w:pPr>
        <w:pBdr>
          <w:top w:val="nil"/>
          <w:left w:val="nil"/>
          <w:bottom w:val="nil"/>
          <w:right w:val="nil"/>
          <w:between w:val="nil"/>
          <w:bar w:val="nil"/>
        </w:pBdr>
        <w:spacing w:line="276" w:lineRule="auto"/>
        <w:jc w:val="both"/>
        <w:rPr>
          <w:rFonts w:ascii="Garamond" w:eastAsia="Arial" w:hAnsi="Garamond" w:cs="Arial"/>
          <w:bCs/>
        </w:rPr>
      </w:pPr>
      <w:r w:rsidRPr="00542087">
        <w:rPr>
          <w:rFonts w:ascii="Garamond" w:eastAsia="Arial" w:hAnsi="Garamond" w:cs="Arial"/>
          <w:bCs/>
        </w:rPr>
        <w:t>Mint ismert, az Orbán-kormány gyakorlatilag hónapok óta nem tesz érdemben semmit azért, hogy Magyarország hozzájusson a korrupció miatt felfüggesztett uniós forrásokhoz. A legfrissebb kormányzati hazugság az volt, hogy a kormány olyan arányban fog fejlesztési forrásokhoz jutni, mint amilyen arányban teljesíti az Európai Bizottság 27 szupermérföldkövét. A tegnapi napon ez a hazugság is megbukott.</w:t>
      </w:r>
    </w:p>
    <w:p w14:paraId="6D37903B" w14:textId="77777777" w:rsidR="00542087" w:rsidRDefault="00542087" w:rsidP="00542087">
      <w:pPr>
        <w:pBdr>
          <w:top w:val="nil"/>
          <w:left w:val="nil"/>
          <w:bottom w:val="nil"/>
          <w:right w:val="nil"/>
          <w:between w:val="nil"/>
          <w:bar w:val="nil"/>
        </w:pBdr>
        <w:spacing w:line="276" w:lineRule="auto"/>
        <w:jc w:val="both"/>
        <w:rPr>
          <w:rFonts w:ascii="Garamond" w:eastAsia="Arial" w:hAnsi="Garamond" w:cs="Arial"/>
          <w:bCs/>
        </w:rPr>
      </w:pPr>
    </w:p>
    <w:p w14:paraId="0BE802FF" w14:textId="63CD16D8" w:rsidR="00542087" w:rsidRPr="00542087" w:rsidRDefault="00542087" w:rsidP="00542087">
      <w:pPr>
        <w:pBdr>
          <w:top w:val="nil"/>
          <w:left w:val="nil"/>
          <w:bottom w:val="nil"/>
          <w:right w:val="nil"/>
          <w:between w:val="nil"/>
          <w:bar w:val="nil"/>
        </w:pBdr>
        <w:spacing w:line="276" w:lineRule="auto"/>
        <w:jc w:val="both"/>
        <w:rPr>
          <w:rFonts w:ascii="Garamond" w:eastAsia="Arial" w:hAnsi="Garamond" w:cs="Arial"/>
          <w:bCs/>
        </w:rPr>
      </w:pPr>
      <w:r w:rsidRPr="00542087">
        <w:rPr>
          <w:rFonts w:ascii="Garamond" w:eastAsia="Arial" w:hAnsi="Garamond" w:cs="Arial"/>
          <w:bCs/>
        </w:rPr>
        <w:t>Az Európai Parlament Költségvetési Ellenőrző Bizottságának május 24-i közös ülésén Johannes Hahn, a költségvetésért és az igazgatásért felelős uniós biztos ezt egyértelműen cáfolta.</w:t>
      </w:r>
      <w:r>
        <w:rPr>
          <w:rFonts w:ascii="Garamond" w:eastAsia="Arial" w:hAnsi="Garamond" w:cs="Arial"/>
          <w:bCs/>
        </w:rPr>
        <w:t xml:space="preserve"> </w:t>
      </w:r>
      <w:r w:rsidRPr="00542087">
        <w:rPr>
          <w:rFonts w:ascii="Garamond" w:eastAsia="Arial" w:hAnsi="Garamond" w:cs="Arial"/>
          <w:bCs/>
        </w:rPr>
        <w:t>„</w:t>
      </w:r>
      <w:r w:rsidRPr="00542087">
        <w:rPr>
          <w:rFonts w:ascii="Garamond" w:eastAsia="Arial" w:hAnsi="Garamond" w:cs="Arial"/>
          <w:bCs/>
          <w:i/>
          <w:iCs/>
        </w:rPr>
        <w:t>Ha a 27 szupermérföldkőből nem teljesül mind a 27, akkor semmi sincs. Nincs engedmény. Tehát 26 nem elég, mind a 27-et teljesíteni kell.”</w:t>
      </w:r>
      <w:r w:rsidRPr="00542087">
        <w:rPr>
          <w:rFonts w:ascii="Garamond" w:eastAsia="Arial" w:hAnsi="Garamond" w:cs="Arial"/>
          <w:bCs/>
        </w:rPr>
        <w:t xml:space="preserve"> </w:t>
      </w:r>
      <w:r>
        <w:rPr>
          <w:rFonts w:ascii="Garamond" w:eastAsia="Arial" w:hAnsi="Garamond" w:cs="Arial"/>
          <w:bCs/>
        </w:rPr>
        <w:t xml:space="preserve">Azaz </w:t>
      </w:r>
      <w:r w:rsidRPr="00542087">
        <w:rPr>
          <w:rFonts w:ascii="Garamond" w:eastAsia="Arial" w:hAnsi="Garamond" w:cs="Arial"/>
          <w:bCs/>
        </w:rPr>
        <w:t>vagy mind a 27 szupermérföldkő teljesül, vagy nem lesz pénz. Úgy tűnik, hogy a kormányzati hazugságok egyre rövidebb lejáratúak, az uniós pénzek megszerzésétől pedig egyre távolabb van az Orbán-kormány. Éppen ezért az Árnyékkormány ma áttekintette és aktualizálta a felfüggesztett uniós pénzekkel kapcsolatos előterjesztését</w:t>
      </w:r>
      <w:r>
        <w:rPr>
          <w:rFonts w:ascii="Garamond" w:eastAsia="Arial" w:hAnsi="Garamond" w:cs="Arial"/>
          <w:bCs/>
        </w:rPr>
        <w:t xml:space="preserve">. </w:t>
      </w:r>
    </w:p>
    <w:p w14:paraId="5EC79653" w14:textId="77777777" w:rsidR="00542087" w:rsidRPr="00542087" w:rsidRDefault="00542087" w:rsidP="00542087">
      <w:pPr>
        <w:pBdr>
          <w:top w:val="nil"/>
          <w:left w:val="nil"/>
          <w:bottom w:val="nil"/>
          <w:right w:val="nil"/>
          <w:between w:val="nil"/>
          <w:bar w:val="nil"/>
        </w:pBdr>
        <w:spacing w:line="276" w:lineRule="auto"/>
        <w:jc w:val="both"/>
        <w:rPr>
          <w:rFonts w:ascii="Garamond" w:eastAsia="Arial" w:hAnsi="Garamond" w:cs="Arial"/>
          <w:bCs/>
        </w:rPr>
      </w:pPr>
    </w:p>
    <w:p w14:paraId="29DED601" w14:textId="77777777" w:rsidR="00542087" w:rsidRPr="00542087" w:rsidRDefault="00542087" w:rsidP="00542087">
      <w:pPr>
        <w:numPr>
          <w:ilvl w:val="0"/>
          <w:numId w:val="20"/>
        </w:numPr>
        <w:pBdr>
          <w:top w:val="nil"/>
          <w:left w:val="nil"/>
          <w:bottom w:val="nil"/>
          <w:right w:val="nil"/>
          <w:between w:val="nil"/>
          <w:bar w:val="nil"/>
        </w:pBdr>
        <w:spacing w:line="276" w:lineRule="auto"/>
        <w:jc w:val="both"/>
        <w:rPr>
          <w:rFonts w:ascii="Garamond" w:eastAsia="Arial" w:hAnsi="Garamond" w:cs="Arial"/>
          <w:bCs/>
        </w:rPr>
      </w:pPr>
      <w:r w:rsidRPr="00542087">
        <w:rPr>
          <w:rFonts w:ascii="Garamond" w:eastAsia="Arial" w:hAnsi="Garamond" w:cs="Arial"/>
          <w:bCs/>
        </w:rPr>
        <w:t>Az Árnyékkormány rögzíti, hogy a kormány fél év alatt sem tett semmit a felfüggesztett uniós pénzekért, így pedig minden felelősség Orbán Viktort terheli azért, hogy ezermilliárdoktól esik el az ország.</w:t>
      </w:r>
    </w:p>
    <w:p w14:paraId="64C4B4C2" w14:textId="77777777" w:rsidR="00542087" w:rsidRPr="00542087" w:rsidRDefault="00542087" w:rsidP="00542087">
      <w:pPr>
        <w:pBdr>
          <w:top w:val="nil"/>
          <w:left w:val="nil"/>
          <w:bottom w:val="nil"/>
          <w:right w:val="nil"/>
          <w:between w:val="nil"/>
          <w:bar w:val="nil"/>
        </w:pBdr>
        <w:spacing w:line="276" w:lineRule="auto"/>
        <w:jc w:val="both"/>
        <w:rPr>
          <w:rFonts w:ascii="Garamond" w:eastAsia="Arial" w:hAnsi="Garamond" w:cs="Arial"/>
          <w:bCs/>
        </w:rPr>
      </w:pPr>
    </w:p>
    <w:p w14:paraId="695772DB" w14:textId="77777777" w:rsidR="00542087" w:rsidRPr="00542087" w:rsidRDefault="00542087" w:rsidP="00542087">
      <w:pPr>
        <w:numPr>
          <w:ilvl w:val="0"/>
          <w:numId w:val="20"/>
        </w:numPr>
        <w:pBdr>
          <w:top w:val="nil"/>
          <w:left w:val="nil"/>
          <w:bottom w:val="nil"/>
          <w:right w:val="nil"/>
          <w:between w:val="nil"/>
          <w:bar w:val="nil"/>
        </w:pBdr>
        <w:spacing w:line="276" w:lineRule="auto"/>
        <w:jc w:val="both"/>
        <w:rPr>
          <w:rFonts w:ascii="Garamond" w:eastAsia="Arial" w:hAnsi="Garamond" w:cs="Arial"/>
          <w:bCs/>
        </w:rPr>
      </w:pPr>
      <w:r w:rsidRPr="00542087">
        <w:rPr>
          <w:rFonts w:ascii="Garamond" w:eastAsia="Arial" w:hAnsi="Garamond" w:cs="Arial"/>
          <w:bCs/>
        </w:rPr>
        <w:t>Az Árnyékkormány teljességgel elfogadhatatlannak tartja, hogy az Országgyűlés, a nyilvánosság, és az érdekelt civil szervezetek továbbra sem kapnak semmilyen tájékoztatást azokról a tárgyalásokról, amelyeket a kormány Brüsszelben folytat. Hangsúlyozzuk, hogy a kormánynak kötelessége lenne nyilvánosságra hozni az EU-val folytatott megbeszélések, az Unió felé tett ígéretek minden részletét. Ugyanígy kötelessége az is, hogy a témában érdemi, nyílt társadalmi vitát szervezzen, és arra biztosítsa a szükséges időt. A kormány eddigi késlekedése, tétovázása, manőverezése, semmiképpen sem lehet indok arra, hogy „sürgősségre” hivatkozva korlátozni próbálja akár az Országgyűlés, akár a civil szervezetek jogát arra, hogy a javaslatokat érdemben megismerjék, és azzal kapcsolatban véleményt, javaslatokat fogalmazzanak meg, illetve, hogy az Országgyűlésben sor kerüljön e javaslatok érdemi feldolgozására, részletes megvitatására és beépítésére az új jogszabályok szövegébe.</w:t>
      </w:r>
    </w:p>
    <w:p w14:paraId="5ADE297A" w14:textId="77777777" w:rsidR="00542087" w:rsidRPr="00542087" w:rsidRDefault="00542087" w:rsidP="00542087">
      <w:pPr>
        <w:pBdr>
          <w:top w:val="nil"/>
          <w:left w:val="nil"/>
          <w:bottom w:val="nil"/>
          <w:right w:val="nil"/>
          <w:between w:val="nil"/>
          <w:bar w:val="nil"/>
        </w:pBdr>
        <w:spacing w:line="276" w:lineRule="auto"/>
        <w:jc w:val="both"/>
        <w:rPr>
          <w:rFonts w:ascii="Garamond" w:eastAsia="Arial" w:hAnsi="Garamond" w:cs="Arial"/>
          <w:bCs/>
        </w:rPr>
      </w:pPr>
    </w:p>
    <w:p w14:paraId="17EA1912" w14:textId="77777777" w:rsidR="00542087" w:rsidRPr="00542087" w:rsidRDefault="00542087" w:rsidP="00542087">
      <w:pPr>
        <w:numPr>
          <w:ilvl w:val="0"/>
          <w:numId w:val="20"/>
        </w:numPr>
        <w:pBdr>
          <w:top w:val="nil"/>
          <w:left w:val="nil"/>
          <w:bottom w:val="nil"/>
          <w:right w:val="nil"/>
          <w:between w:val="nil"/>
          <w:bar w:val="nil"/>
        </w:pBdr>
        <w:spacing w:line="276" w:lineRule="auto"/>
        <w:jc w:val="both"/>
        <w:rPr>
          <w:rFonts w:ascii="Garamond" w:eastAsia="Arial" w:hAnsi="Garamond" w:cs="Arial"/>
          <w:bCs/>
        </w:rPr>
      </w:pPr>
      <w:r w:rsidRPr="00542087">
        <w:rPr>
          <w:rFonts w:ascii="Garamond" w:eastAsia="Arial" w:hAnsi="Garamond" w:cs="Arial"/>
          <w:bCs/>
        </w:rPr>
        <w:t xml:space="preserve">Az Árnyékkormány szerint a kormánynak ebben a helyzetben az a feladata, hogy azonnal vonuljon vissza az igazságszolgáltatásban és a felsőoktatásban törvénytelenül megszerzett pozícióiból. Gondoskodjon a bíróságok szervezetében az elmúlt 12 év során jogszabálysértő módon kikényszerített minden személyi döntés felülvizsgálatáról, az akadémiai szabadság visszaállítása érdekében pedig törölje el az egyetemi „modellváltás” minden olyan elemét, amely sérti az egyetemek önállóságát. </w:t>
      </w:r>
    </w:p>
    <w:p w14:paraId="2AE40929" w14:textId="77777777" w:rsidR="00542087" w:rsidRDefault="00542087" w:rsidP="00542087">
      <w:pPr>
        <w:spacing w:line="276" w:lineRule="auto"/>
        <w:ind w:left="720"/>
        <w:jc w:val="both"/>
        <w:rPr>
          <w:rFonts w:ascii="Garamond" w:hAnsi="Garamond"/>
          <w:b/>
          <w:bCs/>
          <w:color w:val="4472C4" w:themeColor="accent1"/>
          <w:u w:val="single"/>
        </w:rPr>
      </w:pPr>
    </w:p>
    <w:p w14:paraId="1A7AA606" w14:textId="0655F6A7" w:rsidR="00542087" w:rsidRPr="00542087" w:rsidRDefault="00542087" w:rsidP="00542087">
      <w:pPr>
        <w:spacing w:line="276" w:lineRule="auto"/>
        <w:ind w:left="720"/>
        <w:jc w:val="both"/>
        <w:rPr>
          <w:rFonts w:ascii="Garamond" w:hAnsi="Garamond"/>
          <w:b/>
          <w:bCs/>
          <w:color w:val="4472C4" w:themeColor="accent1"/>
          <w:u w:val="single"/>
        </w:rPr>
      </w:pPr>
      <w:r w:rsidRPr="00542087">
        <w:rPr>
          <w:rFonts w:ascii="Garamond" w:hAnsi="Garamond"/>
          <w:b/>
          <w:bCs/>
          <w:color w:val="4472C4" w:themeColor="accent1"/>
          <w:u w:val="single"/>
        </w:rPr>
        <w:lastRenderedPageBreak/>
        <w:t>A fővárosi önkormányzat gazdasági helyzetéről és a lehetséges megoldásokról</w:t>
      </w:r>
    </w:p>
    <w:p w14:paraId="662762AD" w14:textId="77777777" w:rsidR="00B8388B" w:rsidRPr="00006FC0" w:rsidRDefault="00B8388B" w:rsidP="00B8388B">
      <w:pPr>
        <w:spacing w:line="276" w:lineRule="auto"/>
        <w:jc w:val="both"/>
        <w:rPr>
          <w:rFonts w:ascii="Garamond" w:hAnsi="Garamond"/>
          <w:color w:val="000000" w:themeColor="text1"/>
        </w:rPr>
      </w:pPr>
    </w:p>
    <w:p w14:paraId="63A8DB74" w14:textId="3BE6F669" w:rsidR="00542087" w:rsidRPr="00542087" w:rsidRDefault="00542087" w:rsidP="00542087">
      <w:pPr>
        <w:spacing w:line="276" w:lineRule="auto"/>
        <w:jc w:val="both"/>
        <w:rPr>
          <w:rFonts w:ascii="Garamond" w:hAnsi="Garamond"/>
          <w:color w:val="000000" w:themeColor="text1"/>
        </w:rPr>
      </w:pPr>
      <w:r w:rsidRPr="00542087">
        <w:rPr>
          <w:rFonts w:ascii="Garamond" w:hAnsi="Garamond"/>
          <w:color w:val="000000" w:themeColor="text1"/>
        </w:rPr>
        <w:t>A Fővárosi Önkormányzat vezetése áprilisban bejelentette, hogy az Orbán-kormány elvonásai és a Budapestet büntető megszorításai miatt a nyári hónapokban jelentős likviditási problémával kell a városnak szembenéznie. Mára bebizonyosodott, hogy egy tisztességtelen, Budapest-ellenes kormányzat megszorító és büntetőpolitikája még akkor is veszélybe tudja sodorni a Főváros működését, ha a várost közben felelősen vezetik és felelősen gazdálkodnak. Az Árnyékkormány éppen ezért a mai napon a következő előterjesztést fogadta el az ügyben:</w:t>
      </w:r>
    </w:p>
    <w:p w14:paraId="5FF7DF82" w14:textId="77777777" w:rsidR="00542087" w:rsidRPr="00542087" w:rsidRDefault="00542087" w:rsidP="00542087">
      <w:pPr>
        <w:spacing w:line="276" w:lineRule="auto"/>
        <w:jc w:val="both"/>
        <w:rPr>
          <w:rFonts w:ascii="Garamond" w:hAnsi="Garamond"/>
          <w:color w:val="000000" w:themeColor="text1"/>
        </w:rPr>
      </w:pPr>
    </w:p>
    <w:p w14:paraId="43466D6C" w14:textId="77777777" w:rsidR="00542087" w:rsidRPr="00542087" w:rsidRDefault="00542087" w:rsidP="00542087">
      <w:pPr>
        <w:numPr>
          <w:ilvl w:val="0"/>
          <w:numId w:val="33"/>
        </w:numPr>
        <w:spacing w:line="276" w:lineRule="auto"/>
        <w:jc w:val="both"/>
        <w:rPr>
          <w:rFonts w:ascii="Garamond" w:hAnsi="Garamond"/>
          <w:color w:val="000000" w:themeColor="text1"/>
        </w:rPr>
      </w:pPr>
      <w:r w:rsidRPr="00542087">
        <w:rPr>
          <w:rFonts w:ascii="Garamond" w:hAnsi="Garamond"/>
          <w:color w:val="000000" w:themeColor="text1"/>
        </w:rPr>
        <w:t>Az Árnyékkormány álláspontja szerin a szolidaritási adó jelenlegi rendszer nem átlátható és túlzott elvonásokat alkalmaz. Az átláthatóság azért nem biztosított, mivel az így elvont összegek a központi költségvetés bevételeit gyarapítják, és semmilyen direkt kapcsolat sincsen az önkormányzati alrendszerrel. Magyarán a szolidaritási adó nem lehet a nyakló nélküli megszorítások eszköze.</w:t>
      </w:r>
    </w:p>
    <w:p w14:paraId="295285DF" w14:textId="77777777" w:rsidR="00542087" w:rsidRPr="00542087" w:rsidRDefault="00542087" w:rsidP="00542087">
      <w:pPr>
        <w:spacing w:line="276" w:lineRule="auto"/>
        <w:jc w:val="both"/>
        <w:rPr>
          <w:rFonts w:ascii="Garamond" w:hAnsi="Garamond"/>
          <w:color w:val="000000" w:themeColor="text1"/>
        </w:rPr>
      </w:pPr>
    </w:p>
    <w:p w14:paraId="5DE68F7B" w14:textId="77777777" w:rsidR="00542087" w:rsidRPr="00542087" w:rsidRDefault="00542087" w:rsidP="00542087">
      <w:pPr>
        <w:numPr>
          <w:ilvl w:val="0"/>
          <w:numId w:val="33"/>
        </w:numPr>
        <w:spacing w:line="276" w:lineRule="auto"/>
        <w:jc w:val="both"/>
        <w:rPr>
          <w:rFonts w:ascii="Garamond" w:hAnsi="Garamond"/>
          <w:color w:val="000000" w:themeColor="text1"/>
        </w:rPr>
      </w:pPr>
      <w:r w:rsidRPr="00542087">
        <w:rPr>
          <w:rFonts w:ascii="Garamond" w:hAnsi="Garamond"/>
          <w:color w:val="000000" w:themeColor="text1"/>
        </w:rPr>
        <w:t xml:space="preserve">Az Árnyékkormány álláspontja szerint minden eszközzel meg kell akadályozni, hogy a Főváros csődhelyzetbe kerüljön, ezért azonnali és hathatós segítségre van szükség. Ennek érdekében az Árnyékkormány felszólítja a Demokratikus Koalíció országgyűlési </w:t>
      </w:r>
      <w:proofErr w:type="gramStart"/>
      <w:r w:rsidRPr="00542087">
        <w:rPr>
          <w:rFonts w:ascii="Garamond" w:hAnsi="Garamond"/>
          <w:color w:val="000000" w:themeColor="text1"/>
        </w:rPr>
        <w:t>frakcióját</w:t>
      </w:r>
      <w:proofErr w:type="gramEnd"/>
      <w:r w:rsidRPr="00542087">
        <w:rPr>
          <w:rFonts w:ascii="Garamond" w:hAnsi="Garamond"/>
          <w:color w:val="000000" w:themeColor="text1"/>
        </w:rPr>
        <w:t xml:space="preserve"> hogy nyújtson be a költségvetési módosító indítvány a Fővárosi Önkormányzatot megsegítése érdekében.</w:t>
      </w:r>
    </w:p>
    <w:p w14:paraId="711B48DB" w14:textId="77777777" w:rsidR="00542087" w:rsidRPr="00542087" w:rsidRDefault="00542087" w:rsidP="00542087">
      <w:pPr>
        <w:spacing w:line="276" w:lineRule="auto"/>
        <w:jc w:val="both"/>
        <w:rPr>
          <w:rFonts w:ascii="Garamond" w:hAnsi="Garamond"/>
          <w:color w:val="000000" w:themeColor="text1"/>
        </w:rPr>
      </w:pPr>
    </w:p>
    <w:p w14:paraId="3EC6FE55" w14:textId="77777777" w:rsidR="00542087" w:rsidRPr="00542087" w:rsidRDefault="00542087" w:rsidP="00542087">
      <w:pPr>
        <w:numPr>
          <w:ilvl w:val="1"/>
          <w:numId w:val="33"/>
        </w:numPr>
        <w:spacing w:line="276" w:lineRule="auto"/>
        <w:jc w:val="both"/>
        <w:rPr>
          <w:rFonts w:ascii="Garamond" w:hAnsi="Garamond"/>
          <w:color w:val="000000" w:themeColor="text1"/>
        </w:rPr>
      </w:pPr>
      <w:r w:rsidRPr="00542087">
        <w:rPr>
          <w:rFonts w:ascii="Garamond" w:hAnsi="Garamond"/>
          <w:color w:val="000000" w:themeColor="text1"/>
        </w:rPr>
        <w:t>A javaslat a Főváros működőképességének biztosítása érdekében 2018-as szinten fagyasztja be a helyi önkormányzatok, így Budapest által fizetendő szolidaritási hozzájárulás mértékét.</w:t>
      </w:r>
    </w:p>
    <w:p w14:paraId="7317D79F" w14:textId="77777777" w:rsidR="00542087" w:rsidRPr="00542087" w:rsidRDefault="00542087" w:rsidP="00542087">
      <w:pPr>
        <w:spacing w:line="276" w:lineRule="auto"/>
        <w:jc w:val="both"/>
        <w:rPr>
          <w:rFonts w:ascii="Garamond" w:hAnsi="Garamond"/>
          <w:color w:val="000000" w:themeColor="text1"/>
        </w:rPr>
      </w:pPr>
    </w:p>
    <w:p w14:paraId="74B7D94F" w14:textId="77777777" w:rsidR="00542087" w:rsidRPr="00542087" w:rsidRDefault="00542087" w:rsidP="00542087">
      <w:pPr>
        <w:numPr>
          <w:ilvl w:val="1"/>
          <w:numId w:val="33"/>
        </w:numPr>
        <w:spacing w:line="276" w:lineRule="auto"/>
        <w:jc w:val="both"/>
        <w:rPr>
          <w:rFonts w:ascii="Garamond" w:hAnsi="Garamond"/>
          <w:color w:val="000000" w:themeColor="text1"/>
        </w:rPr>
      </w:pPr>
      <w:r w:rsidRPr="00542087">
        <w:rPr>
          <w:rFonts w:ascii="Garamond" w:hAnsi="Garamond"/>
          <w:color w:val="000000" w:themeColor="text1"/>
        </w:rPr>
        <w:t>A javaslat 180 milliárd forinttal támogatja a közösségi közlekedést, a környezetbarát járművek beszerzését, az önkormányzati intézmények rezsijét, az utak, parkok felújítását, karbantartását, a köztisztasági és az egészségügyi feladatellátást, ezen kívül tartalmazza a Lánchíd felújítására a kormány által megígért, de oda nem adott kormányzati támogatást is.</w:t>
      </w:r>
    </w:p>
    <w:p w14:paraId="4C1890ED" w14:textId="77777777" w:rsidR="00542087" w:rsidRPr="00542087" w:rsidRDefault="00542087" w:rsidP="00542087">
      <w:pPr>
        <w:spacing w:line="276" w:lineRule="auto"/>
        <w:jc w:val="both"/>
        <w:rPr>
          <w:rFonts w:ascii="Garamond" w:hAnsi="Garamond"/>
          <w:color w:val="000000" w:themeColor="text1"/>
        </w:rPr>
      </w:pPr>
    </w:p>
    <w:p w14:paraId="657CBD38" w14:textId="77777777" w:rsidR="00542087" w:rsidRPr="00542087" w:rsidRDefault="00542087" w:rsidP="00542087">
      <w:pPr>
        <w:numPr>
          <w:ilvl w:val="1"/>
          <w:numId w:val="33"/>
        </w:numPr>
        <w:spacing w:line="276" w:lineRule="auto"/>
        <w:jc w:val="both"/>
        <w:rPr>
          <w:rFonts w:ascii="Garamond" w:hAnsi="Garamond"/>
          <w:color w:val="000000" w:themeColor="text1"/>
        </w:rPr>
      </w:pPr>
      <w:r w:rsidRPr="00542087">
        <w:rPr>
          <w:rFonts w:ascii="Garamond" w:hAnsi="Garamond"/>
          <w:color w:val="000000" w:themeColor="text1"/>
        </w:rPr>
        <w:t>A Demokratikus Koalíció pénzügyi csomagja a felesleges presztízsberuházások, pl. a kínai érdekeket kiszolgáló, az ország eladósodását tovább növelő Budapest-Belgrád vasútvonalra, illetve a korrupció melegágyát jelentő építési beruházásokra szánt előirányzat összegének csökkentésével fedezhető.</w:t>
      </w:r>
    </w:p>
    <w:p w14:paraId="061635B8" w14:textId="77777777" w:rsidR="00B8388B" w:rsidRDefault="00B8388B" w:rsidP="00542087">
      <w:pPr>
        <w:spacing w:line="276" w:lineRule="auto"/>
        <w:jc w:val="both"/>
        <w:rPr>
          <w:rFonts w:ascii="Garamond" w:hAnsi="Garamond"/>
          <w:b/>
          <w:bCs/>
          <w:color w:val="4472C4" w:themeColor="accent1"/>
          <w:u w:val="single"/>
        </w:rPr>
      </w:pPr>
    </w:p>
    <w:p w14:paraId="27FA65A1" w14:textId="77777777" w:rsidR="00B8388B" w:rsidRDefault="00B8388B" w:rsidP="00542087">
      <w:pPr>
        <w:spacing w:line="276" w:lineRule="auto"/>
        <w:jc w:val="both"/>
        <w:rPr>
          <w:rFonts w:ascii="Garamond" w:hAnsi="Garamond"/>
          <w:b/>
          <w:bCs/>
          <w:color w:val="4472C4" w:themeColor="accent1"/>
          <w:u w:val="single"/>
        </w:rPr>
      </w:pPr>
    </w:p>
    <w:p w14:paraId="0F196F57" w14:textId="77777777" w:rsidR="00B8388B" w:rsidRDefault="00B8388B" w:rsidP="00B8388B">
      <w:pPr>
        <w:spacing w:line="276" w:lineRule="auto"/>
        <w:jc w:val="center"/>
        <w:rPr>
          <w:rFonts w:ascii="Garamond" w:hAnsi="Garamond"/>
          <w:b/>
          <w:bCs/>
          <w:color w:val="4472C4" w:themeColor="accent1"/>
          <w:u w:val="single"/>
        </w:rPr>
      </w:pPr>
    </w:p>
    <w:p w14:paraId="45C51D75" w14:textId="77777777" w:rsidR="00542087" w:rsidRDefault="00542087" w:rsidP="00B8388B">
      <w:pPr>
        <w:spacing w:line="276" w:lineRule="auto"/>
        <w:jc w:val="center"/>
        <w:rPr>
          <w:rFonts w:ascii="Garamond" w:hAnsi="Garamond"/>
          <w:b/>
          <w:bCs/>
          <w:color w:val="4472C4" w:themeColor="accent1"/>
          <w:u w:val="single"/>
        </w:rPr>
      </w:pPr>
    </w:p>
    <w:p w14:paraId="66895B69" w14:textId="77777777" w:rsidR="00542087" w:rsidRDefault="00542087" w:rsidP="00B8388B">
      <w:pPr>
        <w:spacing w:line="276" w:lineRule="auto"/>
        <w:jc w:val="center"/>
        <w:rPr>
          <w:rFonts w:ascii="Garamond" w:hAnsi="Garamond"/>
          <w:b/>
          <w:bCs/>
          <w:color w:val="4472C4" w:themeColor="accent1"/>
          <w:u w:val="single"/>
        </w:rPr>
      </w:pPr>
    </w:p>
    <w:p w14:paraId="0304BA5A" w14:textId="77777777" w:rsidR="00542087" w:rsidRDefault="00542087" w:rsidP="00B8388B">
      <w:pPr>
        <w:spacing w:line="276" w:lineRule="auto"/>
        <w:jc w:val="center"/>
        <w:rPr>
          <w:rFonts w:ascii="Garamond" w:hAnsi="Garamond"/>
          <w:b/>
          <w:bCs/>
          <w:color w:val="4472C4" w:themeColor="accent1"/>
          <w:u w:val="single"/>
        </w:rPr>
      </w:pPr>
    </w:p>
    <w:p w14:paraId="76A55BD7" w14:textId="77777777" w:rsidR="00542087" w:rsidRDefault="00542087" w:rsidP="00B8388B">
      <w:pPr>
        <w:spacing w:line="276" w:lineRule="auto"/>
        <w:jc w:val="center"/>
        <w:rPr>
          <w:rFonts w:ascii="Garamond" w:hAnsi="Garamond"/>
          <w:b/>
          <w:bCs/>
          <w:color w:val="4472C4" w:themeColor="accent1"/>
          <w:u w:val="single"/>
        </w:rPr>
      </w:pPr>
    </w:p>
    <w:p w14:paraId="36FB7778" w14:textId="77777777" w:rsidR="00B8388B" w:rsidRDefault="00B8388B" w:rsidP="00B8388B">
      <w:pPr>
        <w:spacing w:line="276" w:lineRule="auto"/>
        <w:jc w:val="center"/>
        <w:rPr>
          <w:rFonts w:ascii="Garamond" w:hAnsi="Garamond"/>
          <w:b/>
          <w:bCs/>
          <w:color w:val="4472C4" w:themeColor="accent1"/>
          <w:u w:val="single"/>
        </w:rPr>
      </w:pPr>
    </w:p>
    <w:p w14:paraId="20DECAAB" w14:textId="77777777" w:rsidR="00B8388B" w:rsidRDefault="00B8388B" w:rsidP="00B8388B">
      <w:pPr>
        <w:spacing w:line="276" w:lineRule="auto"/>
        <w:jc w:val="center"/>
        <w:rPr>
          <w:rFonts w:ascii="Garamond" w:hAnsi="Garamond"/>
          <w:b/>
          <w:bCs/>
          <w:color w:val="4472C4" w:themeColor="accent1"/>
          <w:u w:val="single"/>
        </w:rPr>
      </w:pPr>
    </w:p>
    <w:p w14:paraId="03565C42" w14:textId="77777777" w:rsidR="00542087" w:rsidRPr="00542087" w:rsidRDefault="00542087" w:rsidP="00542087">
      <w:pPr>
        <w:spacing w:line="276" w:lineRule="auto"/>
        <w:ind w:left="720"/>
        <w:rPr>
          <w:rFonts w:ascii="Garamond" w:hAnsi="Garamond"/>
          <w:b/>
          <w:bCs/>
          <w:color w:val="4472C4" w:themeColor="accent1"/>
          <w:u w:val="single"/>
        </w:rPr>
      </w:pPr>
      <w:bookmarkStart w:id="0" w:name="_Toc135760701"/>
      <w:r w:rsidRPr="00542087">
        <w:rPr>
          <w:rFonts w:ascii="Garamond" w:hAnsi="Garamond"/>
          <w:b/>
          <w:bCs/>
          <w:color w:val="4472C4" w:themeColor="accent1"/>
          <w:u w:val="single"/>
        </w:rPr>
        <w:t>A halmozottan fogyatékkal élők támogatott lakhatásának biztosításáról</w:t>
      </w:r>
      <w:bookmarkEnd w:id="0"/>
    </w:p>
    <w:p w14:paraId="6AA52F62" w14:textId="5E17B158" w:rsidR="00B8388B" w:rsidRDefault="00B8388B" w:rsidP="00B8388B">
      <w:pPr>
        <w:spacing w:line="276" w:lineRule="auto"/>
        <w:rPr>
          <w:rFonts w:ascii="Garamond" w:hAnsi="Garamond"/>
          <w:b/>
          <w:bCs/>
          <w:color w:val="4472C4" w:themeColor="accent1"/>
          <w:u w:val="single"/>
        </w:rPr>
      </w:pPr>
    </w:p>
    <w:p w14:paraId="2A4A6A93" w14:textId="77777777" w:rsidR="00542087" w:rsidRPr="00542087" w:rsidRDefault="00542087" w:rsidP="00542087">
      <w:pPr>
        <w:spacing w:line="276" w:lineRule="auto"/>
        <w:jc w:val="both"/>
        <w:rPr>
          <w:rFonts w:ascii="Garamond" w:hAnsi="Garamond"/>
          <w:color w:val="000000" w:themeColor="text1"/>
        </w:rPr>
      </w:pPr>
      <w:r w:rsidRPr="00542087">
        <w:rPr>
          <w:rFonts w:ascii="Garamond" w:hAnsi="Garamond"/>
          <w:color w:val="000000" w:themeColor="text1"/>
        </w:rPr>
        <w:t>Az embertelen és szociálisan érzéketlen orbáni kormányzás nem kerülte el a halmozottan fogyatékossággal élők támogatott lakhatását sem. A fogyatékossággal élők szakosított intézményei 2013. január 1-től a megyei/fővárosi önkormányzatoktól állami fenntartásba kerültek, így ezek működtetése, finanszírozása, fejlesztése állami feladat. Ez vonatkozik a támogatott lakhatás feltételeinek biztosítására is. Ezt a feladatát az állam nem, vagy csak részben teljesíti.</w:t>
      </w:r>
    </w:p>
    <w:p w14:paraId="1496324A" w14:textId="77777777" w:rsidR="00542087" w:rsidRDefault="00542087" w:rsidP="00542087">
      <w:pPr>
        <w:spacing w:line="276" w:lineRule="auto"/>
        <w:jc w:val="both"/>
        <w:rPr>
          <w:rFonts w:ascii="Garamond" w:hAnsi="Garamond"/>
          <w:color w:val="000000" w:themeColor="text1"/>
        </w:rPr>
      </w:pPr>
    </w:p>
    <w:p w14:paraId="5A50BE51" w14:textId="57DCA4B6" w:rsidR="00542087" w:rsidRDefault="00542087" w:rsidP="00542087">
      <w:pPr>
        <w:spacing w:line="276" w:lineRule="auto"/>
        <w:jc w:val="both"/>
        <w:rPr>
          <w:rFonts w:ascii="Garamond" w:hAnsi="Garamond"/>
          <w:color w:val="000000" w:themeColor="text1"/>
        </w:rPr>
      </w:pPr>
      <w:r w:rsidRPr="00542087">
        <w:rPr>
          <w:rFonts w:ascii="Garamond" w:hAnsi="Garamond"/>
          <w:color w:val="000000" w:themeColor="text1"/>
        </w:rPr>
        <w:t xml:space="preserve">A fogyatékkal élő személyek ellátását biztosító bentlakásos intézmények zöme 150-200 főt befogadó intézmények, ahol az ellátottak gondozására csekély mértékben, szakmai munkára pedig még kevésbé adottak a lehetőségek! Budapesten és a Központi Régióban nem található ilyen, még nagy létszámú intézmény sem. Az intézmények kitagolása, kisebb, optimálisan 10 fő körüli otthonok kialakítása nem valósult meg, annak ellenére, hogy jogszabály rendelkezik erről. Az ellátottak szempontjából még optimális, 20 fő alatti intézmény mindösszesen 11 található az országban, holott mindnek ilyennek kellene lennie. </w:t>
      </w:r>
    </w:p>
    <w:p w14:paraId="2B1CCAC3" w14:textId="77777777" w:rsidR="00542087" w:rsidRPr="00542087" w:rsidRDefault="00542087" w:rsidP="00542087">
      <w:pPr>
        <w:spacing w:line="276" w:lineRule="auto"/>
        <w:jc w:val="both"/>
        <w:rPr>
          <w:rFonts w:ascii="Garamond" w:hAnsi="Garamond"/>
          <w:color w:val="000000" w:themeColor="text1"/>
        </w:rPr>
      </w:pPr>
    </w:p>
    <w:p w14:paraId="66A204E9" w14:textId="77777777" w:rsidR="00542087" w:rsidRPr="00542087" w:rsidRDefault="00542087" w:rsidP="00542087">
      <w:pPr>
        <w:spacing w:line="276" w:lineRule="auto"/>
        <w:jc w:val="both"/>
        <w:rPr>
          <w:rFonts w:ascii="Garamond" w:hAnsi="Garamond"/>
          <w:color w:val="000000" w:themeColor="text1"/>
        </w:rPr>
      </w:pPr>
      <w:r w:rsidRPr="00542087">
        <w:rPr>
          <w:rFonts w:ascii="Garamond" w:hAnsi="Garamond"/>
          <w:color w:val="000000" w:themeColor="text1"/>
        </w:rPr>
        <w:t>Éppen ezért az Árnyékkormány felkéri a DK országgyűlési frakcióját, hogy nyújtson be Országgyűlési Határozatot, melyben a következőkre szólítja fel a kormányt:</w:t>
      </w:r>
    </w:p>
    <w:p w14:paraId="70A35687" w14:textId="77777777" w:rsidR="00542087" w:rsidRPr="00542087" w:rsidRDefault="00542087" w:rsidP="00542087">
      <w:pPr>
        <w:spacing w:line="276" w:lineRule="auto"/>
        <w:jc w:val="both"/>
        <w:rPr>
          <w:rFonts w:ascii="Garamond" w:hAnsi="Garamond"/>
          <w:color w:val="000000" w:themeColor="text1"/>
        </w:rPr>
      </w:pPr>
    </w:p>
    <w:p w14:paraId="453B6ADC" w14:textId="77777777" w:rsidR="00542087" w:rsidRPr="00542087" w:rsidRDefault="00542087" w:rsidP="00542087">
      <w:pPr>
        <w:numPr>
          <w:ilvl w:val="0"/>
          <w:numId w:val="34"/>
        </w:numPr>
        <w:spacing w:line="276" w:lineRule="auto"/>
        <w:jc w:val="both"/>
        <w:rPr>
          <w:rFonts w:ascii="Garamond" w:hAnsi="Garamond"/>
          <w:color w:val="000000" w:themeColor="text1"/>
        </w:rPr>
      </w:pPr>
      <w:r w:rsidRPr="00542087">
        <w:rPr>
          <w:rFonts w:ascii="Garamond" w:hAnsi="Garamond"/>
          <w:color w:val="000000" w:themeColor="text1"/>
        </w:rPr>
        <w:t>Az Árnyékkormány szerint programot kell indítani a halmozottan fogyatékkal élők intézményi támogatott lakhatását biztosító intézmények létrehozására,</w:t>
      </w:r>
    </w:p>
    <w:p w14:paraId="137F5078" w14:textId="77777777" w:rsidR="00542087" w:rsidRPr="00542087" w:rsidRDefault="00542087" w:rsidP="00542087">
      <w:pPr>
        <w:spacing w:line="276" w:lineRule="auto"/>
        <w:jc w:val="both"/>
        <w:rPr>
          <w:rFonts w:ascii="Garamond" w:hAnsi="Garamond"/>
          <w:color w:val="000000" w:themeColor="text1"/>
        </w:rPr>
      </w:pPr>
    </w:p>
    <w:p w14:paraId="163EB734" w14:textId="77777777" w:rsidR="00542087" w:rsidRPr="00542087" w:rsidRDefault="00542087" w:rsidP="00542087">
      <w:pPr>
        <w:numPr>
          <w:ilvl w:val="0"/>
          <w:numId w:val="34"/>
        </w:numPr>
        <w:spacing w:line="276" w:lineRule="auto"/>
        <w:jc w:val="both"/>
        <w:rPr>
          <w:rFonts w:ascii="Garamond" w:hAnsi="Garamond"/>
          <w:color w:val="000000" w:themeColor="text1"/>
        </w:rPr>
      </w:pPr>
      <w:r w:rsidRPr="00542087">
        <w:rPr>
          <w:rFonts w:ascii="Garamond" w:hAnsi="Garamond"/>
          <w:color w:val="000000" w:themeColor="text1"/>
        </w:rPr>
        <w:t xml:space="preserve">valamint anyagi forrást kell biztosítani a személyes segítők, mobilitást biztosító, kommunikációt lehetővé tevő eszközök, infókommunikációs eszközök, ápolást, személyes higiéniát lehetővé eszközök és szolgáltatások igénybevételére az érintett családok számára. </w:t>
      </w:r>
    </w:p>
    <w:p w14:paraId="4DFB68A4" w14:textId="77777777" w:rsidR="00B8388B" w:rsidRDefault="00B8388B" w:rsidP="00B8388B">
      <w:pPr>
        <w:spacing w:line="276" w:lineRule="auto"/>
        <w:rPr>
          <w:rFonts w:ascii="Garamond" w:hAnsi="Garamond"/>
          <w:b/>
          <w:bCs/>
          <w:color w:val="4472C4" w:themeColor="accent1"/>
          <w:u w:val="single"/>
        </w:rPr>
      </w:pPr>
    </w:p>
    <w:p w14:paraId="084E0F18" w14:textId="77777777" w:rsidR="00542087" w:rsidRDefault="00542087" w:rsidP="00B8388B">
      <w:pPr>
        <w:spacing w:line="276" w:lineRule="auto"/>
        <w:rPr>
          <w:rFonts w:ascii="Garamond" w:hAnsi="Garamond"/>
          <w:b/>
          <w:bCs/>
          <w:color w:val="4472C4" w:themeColor="accent1"/>
          <w:u w:val="single"/>
        </w:rPr>
      </w:pPr>
    </w:p>
    <w:p w14:paraId="420E3695" w14:textId="77777777" w:rsidR="00542087" w:rsidRDefault="00542087" w:rsidP="00B8388B">
      <w:pPr>
        <w:spacing w:line="276" w:lineRule="auto"/>
        <w:rPr>
          <w:rFonts w:ascii="Garamond" w:hAnsi="Garamond"/>
          <w:b/>
          <w:bCs/>
          <w:color w:val="4472C4" w:themeColor="accent1"/>
          <w:u w:val="single"/>
        </w:rPr>
      </w:pPr>
    </w:p>
    <w:p w14:paraId="20259FD0" w14:textId="77777777" w:rsidR="00542087" w:rsidRPr="00542087" w:rsidRDefault="00542087" w:rsidP="00542087">
      <w:pPr>
        <w:spacing w:line="276" w:lineRule="auto"/>
        <w:jc w:val="center"/>
        <w:rPr>
          <w:rFonts w:ascii="Garamond" w:hAnsi="Garamond"/>
          <w:b/>
          <w:bCs/>
          <w:color w:val="4472C4" w:themeColor="accent1"/>
          <w:u w:val="single"/>
        </w:rPr>
      </w:pPr>
      <w:bookmarkStart w:id="1" w:name="_Toc135760703"/>
      <w:r w:rsidRPr="00542087">
        <w:rPr>
          <w:rFonts w:ascii="Garamond" w:hAnsi="Garamond"/>
          <w:b/>
          <w:bCs/>
          <w:color w:val="4472C4" w:themeColor="accent1"/>
          <w:u w:val="single"/>
        </w:rPr>
        <w:t>A gyermekek elleni bűncselekmények megelőzéséhez szükséges intézkedésekről</w:t>
      </w:r>
      <w:bookmarkEnd w:id="1"/>
    </w:p>
    <w:p w14:paraId="3D33078D" w14:textId="77777777" w:rsidR="00006FC0" w:rsidRPr="00006FC0" w:rsidRDefault="00006FC0" w:rsidP="00006FC0">
      <w:pPr>
        <w:spacing w:line="276" w:lineRule="auto"/>
        <w:rPr>
          <w:rFonts w:ascii="Garamond" w:hAnsi="Garamond"/>
          <w:b/>
          <w:bCs/>
          <w:color w:val="4472C4" w:themeColor="accent1"/>
          <w:u w:val="single"/>
        </w:rPr>
      </w:pPr>
    </w:p>
    <w:p w14:paraId="6CE6CE0A" w14:textId="77777777" w:rsidR="00542087" w:rsidRPr="00542087" w:rsidRDefault="00542087" w:rsidP="00542087">
      <w:pPr>
        <w:spacing w:line="276" w:lineRule="auto"/>
        <w:jc w:val="both"/>
        <w:rPr>
          <w:rFonts w:ascii="Garamond" w:eastAsia="Arial" w:hAnsi="Garamond" w:cs="Arial"/>
          <w:bCs/>
        </w:rPr>
      </w:pPr>
      <w:r w:rsidRPr="00542087">
        <w:rPr>
          <w:rFonts w:ascii="Garamond" w:eastAsia="Arial" w:hAnsi="Garamond" w:cs="Arial"/>
          <w:bCs/>
        </w:rPr>
        <w:t xml:space="preserve">Az Országos Rendőr-főkapitányság kimutatása szerint az elmúlt években nőtt a nemi élet szabadsága és a nemi erkölcs elleni bűncselekmények száma, amit gyermekkorúak (0–13 évesek) és fiatalkorúak (14–17 évesek) sérelmére követtek el. A gyermekpornográfia áldozatainak száma egy év alatt a másfélszeresére nőtt, hasonló mértékben nőtt a szeméremsértések száma is, és bár kisebb mértékben, de nőtt a szexuális erőszakkal kapcsolatos ügyek száma is az elmúlt években. Gyermekpornográfia miatt 2018-ban 192, 2019-ben 233, míg 2020-ban már 249 elkövetést jegyeztek fel a rendőrök. Talán ennél is szomorúbb statisztika, hogy a gyermekbántalmazási esetekben az összes ügy 86%-a tart éveken keresztül anélkül, hogy a gyermekvédelem érzékelhetően beavatkozna. Ezen bűncselekmények mellett pedig egyre gyorsabban terjed az interneten keresztüli zaklatás, az úgynevezett </w:t>
      </w:r>
      <w:proofErr w:type="spellStart"/>
      <w:r w:rsidRPr="00542087">
        <w:rPr>
          <w:rFonts w:ascii="Garamond" w:eastAsia="Arial" w:hAnsi="Garamond" w:cs="Arial"/>
          <w:bCs/>
        </w:rPr>
        <w:t>cyberbullying</w:t>
      </w:r>
      <w:proofErr w:type="spellEnd"/>
      <w:r w:rsidRPr="00542087">
        <w:rPr>
          <w:rFonts w:ascii="Garamond" w:eastAsia="Arial" w:hAnsi="Garamond" w:cs="Arial"/>
          <w:bCs/>
        </w:rPr>
        <w:t xml:space="preserve"> is, amelytől egy szülőnek talán még nehezebb megóvnia a gyermekét.</w:t>
      </w:r>
    </w:p>
    <w:p w14:paraId="17B06D68" w14:textId="77777777" w:rsidR="00542087" w:rsidRDefault="00542087" w:rsidP="00542087">
      <w:pPr>
        <w:spacing w:line="276" w:lineRule="auto"/>
        <w:jc w:val="both"/>
        <w:rPr>
          <w:rFonts w:ascii="Garamond" w:eastAsia="Arial" w:hAnsi="Garamond" w:cs="Arial"/>
          <w:bCs/>
        </w:rPr>
      </w:pPr>
    </w:p>
    <w:p w14:paraId="6D7B4A12" w14:textId="45BDA6AF" w:rsidR="00542087" w:rsidRPr="00542087" w:rsidRDefault="00542087" w:rsidP="00542087">
      <w:pPr>
        <w:spacing w:line="276" w:lineRule="auto"/>
        <w:jc w:val="both"/>
        <w:rPr>
          <w:rFonts w:ascii="Garamond" w:eastAsia="Arial" w:hAnsi="Garamond" w:cs="Arial"/>
          <w:bCs/>
        </w:rPr>
      </w:pPr>
      <w:r w:rsidRPr="00542087">
        <w:rPr>
          <w:rFonts w:ascii="Garamond" w:eastAsia="Arial" w:hAnsi="Garamond" w:cs="Arial"/>
          <w:bCs/>
        </w:rPr>
        <w:t xml:space="preserve">Amíg a kormány azzal volt elfoglalva, hogy a meleg közösséget összemossa a pedofilokkal és egy genderellenes politikai termékké silányítsa a gyermekvédelmet, addig valójában nem védte meg a </w:t>
      </w:r>
      <w:r w:rsidRPr="00542087">
        <w:rPr>
          <w:rFonts w:ascii="Garamond" w:eastAsia="Arial" w:hAnsi="Garamond" w:cs="Arial"/>
          <w:bCs/>
        </w:rPr>
        <w:lastRenderedPageBreak/>
        <w:t>gyerekeket a rájuk leselkedő veszélyektől és továbbra sem tett semmit a családon belüli erőszak ellen sem. A helyzet áttekintése után az Árnyékkormány a következő előterjesztést fogadta el:</w:t>
      </w:r>
    </w:p>
    <w:p w14:paraId="2DD578DF" w14:textId="77777777" w:rsidR="00542087" w:rsidRPr="00542087" w:rsidRDefault="00542087" w:rsidP="00542087">
      <w:pPr>
        <w:spacing w:line="276" w:lineRule="auto"/>
        <w:jc w:val="both"/>
        <w:rPr>
          <w:rFonts w:ascii="Garamond" w:eastAsia="Arial" w:hAnsi="Garamond" w:cs="Arial"/>
          <w:b/>
          <w:bCs/>
        </w:rPr>
      </w:pPr>
    </w:p>
    <w:p w14:paraId="72C99C98" w14:textId="77777777" w:rsidR="00542087" w:rsidRPr="00542087" w:rsidRDefault="00542087" w:rsidP="00542087">
      <w:pPr>
        <w:spacing w:line="276" w:lineRule="auto"/>
        <w:jc w:val="both"/>
        <w:rPr>
          <w:rFonts w:ascii="Garamond" w:eastAsia="Arial" w:hAnsi="Garamond" w:cs="Arial"/>
          <w:bCs/>
        </w:rPr>
      </w:pPr>
    </w:p>
    <w:p w14:paraId="3B8971EC" w14:textId="4CC5642C" w:rsidR="00542087" w:rsidRPr="00542087" w:rsidRDefault="00542087" w:rsidP="00542087">
      <w:pPr>
        <w:numPr>
          <w:ilvl w:val="0"/>
          <w:numId w:val="35"/>
        </w:numPr>
        <w:spacing w:line="276" w:lineRule="auto"/>
        <w:jc w:val="both"/>
        <w:rPr>
          <w:rFonts w:ascii="Garamond" w:eastAsia="Arial" w:hAnsi="Garamond" w:cs="Arial"/>
          <w:bCs/>
        </w:rPr>
      </w:pPr>
      <w:r>
        <w:rPr>
          <w:rFonts w:ascii="Garamond" w:eastAsia="Arial" w:hAnsi="Garamond" w:cs="Arial"/>
          <w:bCs/>
        </w:rPr>
        <w:t>Az</w:t>
      </w:r>
      <w:r w:rsidRPr="00542087">
        <w:rPr>
          <w:rFonts w:ascii="Garamond" w:eastAsia="Arial" w:hAnsi="Garamond" w:cs="Arial"/>
          <w:bCs/>
        </w:rPr>
        <w:t xml:space="preserve"> Árnyékkormány szükségesnek a tartja a gyermekeket a fizikai virtuális térben fenyegető veszélyek megelőzése érdekében szükséges rendészeti, kommunikációs, oktatási, szociális és gazdasági intézkedéseket is tartalmazó nemzeti stratégia kidolgozását. A stratégia kidolgozásába be kell vonni a civil szervezetek és helyi önkormányzatok képviselőit is.</w:t>
      </w:r>
    </w:p>
    <w:p w14:paraId="22E44A92" w14:textId="77777777" w:rsidR="00542087" w:rsidRPr="00542087" w:rsidRDefault="00542087" w:rsidP="00542087">
      <w:pPr>
        <w:spacing w:line="276" w:lineRule="auto"/>
        <w:jc w:val="both"/>
        <w:rPr>
          <w:rFonts w:ascii="Garamond" w:eastAsia="Arial" w:hAnsi="Garamond" w:cs="Arial"/>
          <w:bCs/>
        </w:rPr>
      </w:pPr>
    </w:p>
    <w:p w14:paraId="2B0D82BB" w14:textId="3408B2F0" w:rsidR="00542087" w:rsidRPr="00542087" w:rsidRDefault="00542087" w:rsidP="00542087">
      <w:pPr>
        <w:numPr>
          <w:ilvl w:val="0"/>
          <w:numId w:val="35"/>
        </w:numPr>
        <w:spacing w:line="276" w:lineRule="auto"/>
        <w:jc w:val="both"/>
        <w:rPr>
          <w:rFonts w:ascii="Garamond" w:eastAsia="Arial" w:hAnsi="Garamond" w:cs="Arial"/>
          <w:bCs/>
        </w:rPr>
      </w:pPr>
      <w:r w:rsidRPr="00542087">
        <w:rPr>
          <w:rFonts w:ascii="Garamond" w:eastAsia="Arial" w:hAnsi="Garamond" w:cs="Arial"/>
          <w:bCs/>
        </w:rPr>
        <w:t>Az Árnyékkormány támogatja az Európai Unió „a gyermekek szexuális bántalmazásának megelőzéséről és az ellene folytatott küzdelemről” szóló Európai Uniós jogszabálytervezet. Felszólítja a magyar kormányt, hogy ne akadályozza a gyermekeink érdekeit védő jogszabály elfogadását, és felkéri a DK európai parlamenti képviselőit, hogy mindent tegyenek meg a jogszabály minél gyorsabb elfogadása érdekében.</w:t>
      </w:r>
    </w:p>
    <w:p w14:paraId="405D028C" w14:textId="77777777" w:rsidR="00542087" w:rsidRPr="00542087" w:rsidRDefault="00542087" w:rsidP="00542087">
      <w:pPr>
        <w:spacing w:line="276" w:lineRule="auto"/>
        <w:jc w:val="both"/>
        <w:rPr>
          <w:rFonts w:ascii="Garamond" w:eastAsia="Arial" w:hAnsi="Garamond" w:cs="Arial"/>
          <w:bCs/>
        </w:rPr>
      </w:pPr>
    </w:p>
    <w:p w14:paraId="4B377AB1" w14:textId="77777777" w:rsidR="00542087" w:rsidRPr="00542087" w:rsidRDefault="00542087" w:rsidP="00542087">
      <w:pPr>
        <w:numPr>
          <w:ilvl w:val="0"/>
          <w:numId w:val="35"/>
        </w:numPr>
        <w:spacing w:line="276" w:lineRule="auto"/>
        <w:jc w:val="both"/>
        <w:rPr>
          <w:rFonts w:ascii="Garamond" w:eastAsia="Arial" w:hAnsi="Garamond" w:cs="Arial"/>
          <w:bCs/>
        </w:rPr>
      </w:pPr>
      <w:r w:rsidRPr="00542087">
        <w:rPr>
          <w:rFonts w:ascii="Garamond" w:eastAsia="Arial" w:hAnsi="Garamond" w:cs="Arial"/>
          <w:bCs/>
        </w:rPr>
        <w:t>Az Árnyékkormány továbbra is szükségesnek tartja az Isztambuli Egyezmény kihirdetését, és az egyezmény alapján hatékony és azonnali intézkedések meghozását a családon belüli erőszak visszaszorítására.</w:t>
      </w:r>
    </w:p>
    <w:p w14:paraId="2A6ABD3B" w14:textId="77777777" w:rsidR="00542087" w:rsidRPr="00542087" w:rsidRDefault="00542087" w:rsidP="00542087">
      <w:pPr>
        <w:spacing w:line="276" w:lineRule="auto"/>
        <w:jc w:val="both"/>
        <w:rPr>
          <w:rFonts w:ascii="Garamond" w:eastAsia="Arial" w:hAnsi="Garamond" w:cs="Arial"/>
          <w:bCs/>
        </w:rPr>
      </w:pPr>
    </w:p>
    <w:p w14:paraId="5BEA4D9C" w14:textId="7994A202" w:rsidR="00542087" w:rsidRPr="00542087" w:rsidRDefault="00542087" w:rsidP="00542087">
      <w:pPr>
        <w:numPr>
          <w:ilvl w:val="0"/>
          <w:numId w:val="35"/>
        </w:numPr>
        <w:spacing w:line="276" w:lineRule="auto"/>
        <w:jc w:val="both"/>
        <w:rPr>
          <w:rFonts w:ascii="Garamond" w:eastAsia="Arial" w:hAnsi="Garamond" w:cs="Arial"/>
          <w:bCs/>
        </w:rPr>
      </w:pPr>
      <w:r w:rsidRPr="00542087">
        <w:rPr>
          <w:rFonts w:ascii="Garamond" w:eastAsia="Arial" w:hAnsi="Garamond" w:cs="Arial"/>
          <w:bCs/>
        </w:rPr>
        <w:t xml:space="preserve">Az Árnyékkormány felhívja a Demokratikus Koalíció </w:t>
      </w:r>
      <w:proofErr w:type="spellStart"/>
      <w:r w:rsidRPr="00542087">
        <w:rPr>
          <w:rFonts w:ascii="Garamond" w:eastAsia="Arial" w:hAnsi="Garamond" w:cs="Arial"/>
          <w:bCs/>
        </w:rPr>
        <w:t>országyűkési</w:t>
      </w:r>
      <w:proofErr w:type="spellEnd"/>
      <w:r w:rsidRPr="00542087">
        <w:rPr>
          <w:rFonts w:ascii="Garamond" w:eastAsia="Arial" w:hAnsi="Garamond" w:cs="Arial"/>
          <w:bCs/>
        </w:rPr>
        <w:t xml:space="preserve"> képviselőcsoportját, hogy a </w:t>
      </w:r>
      <w:r>
        <w:rPr>
          <w:rFonts w:ascii="Garamond" w:eastAsia="Arial" w:hAnsi="Garamond" w:cs="Arial"/>
          <w:bCs/>
        </w:rPr>
        <w:t>1</w:t>
      </w:r>
      <w:r w:rsidRPr="00542087">
        <w:rPr>
          <w:rFonts w:ascii="Garamond" w:eastAsia="Arial" w:hAnsi="Garamond" w:cs="Arial"/>
          <w:bCs/>
        </w:rPr>
        <w:t xml:space="preserve">, </w:t>
      </w:r>
      <w:r>
        <w:rPr>
          <w:rFonts w:ascii="Garamond" w:eastAsia="Arial" w:hAnsi="Garamond" w:cs="Arial"/>
          <w:bCs/>
        </w:rPr>
        <w:t>2</w:t>
      </w:r>
      <w:r w:rsidRPr="00542087">
        <w:rPr>
          <w:rFonts w:ascii="Garamond" w:eastAsia="Arial" w:hAnsi="Garamond" w:cs="Arial"/>
          <w:bCs/>
        </w:rPr>
        <w:t>,</w:t>
      </w:r>
      <w:r>
        <w:rPr>
          <w:rFonts w:ascii="Garamond" w:eastAsia="Arial" w:hAnsi="Garamond" w:cs="Arial"/>
          <w:bCs/>
        </w:rPr>
        <w:t xml:space="preserve"> 3 </w:t>
      </w:r>
      <w:r w:rsidRPr="00542087">
        <w:rPr>
          <w:rFonts w:ascii="Garamond" w:eastAsia="Arial" w:hAnsi="Garamond" w:cs="Arial"/>
          <w:bCs/>
        </w:rPr>
        <w:t>pont alapján nyújtson be országgyűlési határozati javaslatot.</w:t>
      </w:r>
    </w:p>
    <w:p w14:paraId="46B036F5" w14:textId="77777777" w:rsidR="00542087" w:rsidRPr="00542087" w:rsidRDefault="00542087" w:rsidP="00542087">
      <w:pPr>
        <w:spacing w:line="276" w:lineRule="auto"/>
        <w:jc w:val="both"/>
        <w:rPr>
          <w:rFonts w:ascii="Garamond" w:eastAsia="Arial" w:hAnsi="Garamond" w:cs="Arial"/>
          <w:bCs/>
        </w:rPr>
      </w:pPr>
    </w:p>
    <w:p w14:paraId="6AC7973A" w14:textId="77777777" w:rsidR="00A74087" w:rsidRPr="005145DE" w:rsidRDefault="00A74087" w:rsidP="00A74087">
      <w:pPr>
        <w:spacing w:line="276" w:lineRule="auto"/>
        <w:jc w:val="center"/>
        <w:rPr>
          <w:rFonts w:ascii="Garamond" w:eastAsia="Arial" w:hAnsi="Garamond" w:cs="Arial"/>
        </w:rPr>
      </w:pPr>
    </w:p>
    <w:p w14:paraId="09D1F68A" w14:textId="77777777" w:rsidR="00A74087" w:rsidRDefault="00A74087" w:rsidP="00006FC0">
      <w:pPr>
        <w:spacing w:line="276" w:lineRule="auto"/>
        <w:rPr>
          <w:rFonts w:ascii="Garamond" w:hAnsi="Garamond"/>
          <w:b/>
          <w:bCs/>
          <w:color w:val="4472C4" w:themeColor="accent1"/>
          <w:u w:val="single"/>
        </w:rPr>
      </w:pPr>
    </w:p>
    <w:p w14:paraId="51312AC3" w14:textId="00F2BAF2" w:rsidR="00A317DF" w:rsidRPr="00006FC0" w:rsidRDefault="00756B69" w:rsidP="00006FC0">
      <w:pPr>
        <w:spacing w:line="276" w:lineRule="auto"/>
        <w:jc w:val="center"/>
        <w:rPr>
          <w:rFonts w:ascii="Garamond" w:hAnsi="Garamond"/>
          <w:b/>
          <w:bCs/>
          <w:color w:val="4472C4" w:themeColor="accent1"/>
          <w:u w:val="single"/>
        </w:rPr>
      </w:pPr>
      <w:r w:rsidRPr="00001001">
        <w:rPr>
          <w:rFonts w:ascii="Garamond" w:hAnsi="Garamond"/>
          <w:b/>
          <w:bCs/>
          <w:color w:val="4472C4" w:themeColor="accent1"/>
          <w:u w:val="single"/>
        </w:rPr>
        <w:t xml:space="preserve">A </w:t>
      </w:r>
      <w:r w:rsidR="00A317DF">
        <w:rPr>
          <w:rFonts w:ascii="Garamond" w:hAnsi="Garamond"/>
          <w:b/>
          <w:bCs/>
          <w:color w:val="4472C4" w:themeColor="accent1"/>
          <w:u w:val="single"/>
        </w:rPr>
        <w:t xml:space="preserve">fenti </w:t>
      </w:r>
      <w:r w:rsidRPr="00001001">
        <w:rPr>
          <w:rFonts w:ascii="Garamond" w:hAnsi="Garamond"/>
          <w:b/>
          <w:bCs/>
          <w:color w:val="4472C4" w:themeColor="accent1"/>
          <w:u w:val="single"/>
        </w:rPr>
        <w:t xml:space="preserve">előterjesztéseken túl az </w:t>
      </w:r>
      <w:r w:rsidR="004E1DEE" w:rsidRPr="00001001">
        <w:rPr>
          <w:rFonts w:ascii="Garamond" w:hAnsi="Garamond"/>
          <w:b/>
          <w:bCs/>
          <w:color w:val="4472C4" w:themeColor="accent1"/>
          <w:u w:val="single"/>
        </w:rPr>
        <w:t>Árnyékkormány</w:t>
      </w:r>
      <w:r w:rsidR="00667B39" w:rsidRPr="00001001">
        <w:rPr>
          <w:rFonts w:ascii="Garamond" w:hAnsi="Garamond"/>
          <w:b/>
          <w:bCs/>
          <w:color w:val="4472C4" w:themeColor="accent1"/>
          <w:u w:val="single"/>
        </w:rPr>
        <w:t xml:space="preserve"> </w:t>
      </w:r>
      <w:r w:rsidR="00664CD4">
        <w:rPr>
          <w:rFonts w:ascii="Garamond" w:hAnsi="Garamond"/>
          <w:b/>
          <w:bCs/>
          <w:color w:val="4472C4" w:themeColor="accent1"/>
          <w:u w:val="single"/>
        </w:rPr>
        <w:t>hétfői</w:t>
      </w:r>
      <w:r w:rsidR="00A317DF">
        <w:rPr>
          <w:rFonts w:ascii="Garamond" w:hAnsi="Garamond"/>
          <w:b/>
          <w:bCs/>
          <w:color w:val="4472C4" w:themeColor="accent1"/>
          <w:u w:val="single"/>
        </w:rPr>
        <w:t xml:space="preserve"> </w:t>
      </w:r>
      <w:r w:rsidR="004E1DEE" w:rsidRPr="00001001">
        <w:rPr>
          <w:rFonts w:ascii="Garamond" w:hAnsi="Garamond"/>
          <w:b/>
          <w:bCs/>
          <w:color w:val="4472C4" w:themeColor="accent1"/>
          <w:u w:val="single"/>
        </w:rPr>
        <w:t>ülés</w:t>
      </w:r>
      <w:r w:rsidR="00667B39" w:rsidRPr="00001001">
        <w:rPr>
          <w:rFonts w:ascii="Garamond" w:hAnsi="Garamond"/>
          <w:b/>
          <w:bCs/>
          <w:color w:val="4472C4" w:themeColor="accent1"/>
          <w:u w:val="single"/>
        </w:rPr>
        <w:t>é</w:t>
      </w:r>
      <w:r w:rsidR="004E1DEE" w:rsidRPr="00001001">
        <w:rPr>
          <w:rFonts w:ascii="Garamond" w:hAnsi="Garamond"/>
          <w:b/>
          <w:bCs/>
          <w:color w:val="4472C4" w:themeColor="accent1"/>
          <w:u w:val="single"/>
        </w:rPr>
        <w:t xml:space="preserve">n </w:t>
      </w:r>
      <w:r w:rsidR="00A317DF">
        <w:rPr>
          <w:rFonts w:ascii="Garamond" w:hAnsi="Garamond"/>
          <w:b/>
          <w:bCs/>
          <w:color w:val="4472C4" w:themeColor="accent1"/>
          <w:u w:val="single"/>
        </w:rPr>
        <w:t>az alábbi tájékoztatók</w:t>
      </w:r>
      <w:r w:rsidRPr="00001001">
        <w:rPr>
          <w:rFonts w:ascii="Garamond" w:hAnsi="Garamond"/>
          <w:b/>
          <w:bCs/>
          <w:color w:val="4472C4" w:themeColor="accent1"/>
          <w:u w:val="single"/>
        </w:rPr>
        <w:t xml:space="preserve"> hangzott</w:t>
      </w:r>
      <w:r w:rsidR="00A317DF">
        <w:rPr>
          <w:rFonts w:ascii="Garamond" w:hAnsi="Garamond"/>
          <w:b/>
          <w:bCs/>
          <w:color w:val="4472C4" w:themeColor="accent1"/>
          <w:u w:val="single"/>
        </w:rPr>
        <w:t>ak</w:t>
      </w:r>
      <w:r w:rsidRPr="00001001">
        <w:rPr>
          <w:rFonts w:ascii="Garamond" w:hAnsi="Garamond"/>
          <w:b/>
          <w:bCs/>
          <w:color w:val="4472C4" w:themeColor="accent1"/>
          <w:u w:val="single"/>
        </w:rPr>
        <w:t xml:space="preserve"> el</w:t>
      </w:r>
    </w:p>
    <w:p w14:paraId="293907A6" w14:textId="77777777" w:rsidR="00A74087" w:rsidRDefault="00A74087" w:rsidP="00A317DF">
      <w:pPr>
        <w:spacing w:line="276" w:lineRule="auto"/>
        <w:jc w:val="both"/>
        <w:rPr>
          <w:rFonts w:ascii="Garamond" w:hAnsi="Garamond"/>
          <w:b/>
          <w:u w:val="single"/>
        </w:rPr>
      </w:pPr>
    </w:p>
    <w:p w14:paraId="1E051C76" w14:textId="2633B87B" w:rsidR="00A317DF" w:rsidRDefault="00A317DF" w:rsidP="00A317DF">
      <w:pPr>
        <w:spacing w:line="276" w:lineRule="auto"/>
        <w:jc w:val="both"/>
        <w:rPr>
          <w:rFonts w:ascii="Garamond" w:hAnsi="Garamond"/>
          <w:bCs/>
        </w:rPr>
      </w:pPr>
      <w:r w:rsidRPr="00A317DF">
        <w:rPr>
          <w:rFonts w:ascii="Garamond" w:hAnsi="Garamond"/>
          <w:b/>
          <w:u w:val="single"/>
        </w:rPr>
        <w:t>Tájékoztatók:</w:t>
      </w:r>
      <w:r>
        <w:rPr>
          <w:rFonts w:ascii="Garamond" w:hAnsi="Garamond"/>
          <w:bCs/>
        </w:rPr>
        <w:t xml:space="preserve"> </w:t>
      </w:r>
    </w:p>
    <w:p w14:paraId="17B34EE4" w14:textId="0A772413" w:rsidR="00542087" w:rsidRDefault="00542087" w:rsidP="00542087">
      <w:pPr>
        <w:pStyle w:val="Listaszerbekezds"/>
        <w:numPr>
          <w:ilvl w:val="0"/>
          <w:numId w:val="12"/>
        </w:numPr>
        <w:jc w:val="both"/>
        <w:rPr>
          <w:rFonts w:ascii="Garamond" w:hAnsi="Garamond" w:cs="Calibri"/>
          <w:color w:val="000000" w:themeColor="text1"/>
        </w:rPr>
      </w:pPr>
      <w:r w:rsidRPr="00542087">
        <w:rPr>
          <w:rFonts w:ascii="Garamond" w:hAnsi="Garamond" w:cs="Calibri"/>
          <w:color w:val="000000" w:themeColor="text1"/>
        </w:rPr>
        <w:t>A közteherviselés alakulása az elmúlt</w:t>
      </w:r>
      <w:r>
        <w:rPr>
          <w:rFonts w:ascii="Garamond" w:hAnsi="Garamond" w:cs="Calibri"/>
          <w:color w:val="000000" w:themeColor="text1"/>
        </w:rPr>
        <w:t xml:space="preserve"> évtizedben </w:t>
      </w:r>
    </w:p>
    <w:p w14:paraId="464F8A6E" w14:textId="5F3620E0" w:rsidR="00542087" w:rsidRPr="00542087" w:rsidRDefault="00542087" w:rsidP="00542087">
      <w:pPr>
        <w:pStyle w:val="Listaszerbekezds"/>
        <w:numPr>
          <w:ilvl w:val="0"/>
          <w:numId w:val="12"/>
        </w:numPr>
        <w:jc w:val="both"/>
        <w:rPr>
          <w:rFonts w:ascii="Garamond" w:hAnsi="Garamond" w:cs="Calibri"/>
          <w:color w:val="000000" w:themeColor="text1"/>
        </w:rPr>
      </w:pPr>
      <w:r w:rsidRPr="00542087">
        <w:rPr>
          <w:rFonts w:ascii="Garamond" w:hAnsi="Garamond" w:cs="Calibri"/>
          <w:bCs/>
          <w:color w:val="000000" w:themeColor="text1"/>
        </w:rPr>
        <w:t>A magyar kormány 2023-2027. közötti konvergencia-programjáról</w:t>
      </w:r>
    </w:p>
    <w:p w14:paraId="45DE9A45" w14:textId="0F1868E9" w:rsidR="00542087" w:rsidRDefault="00542087" w:rsidP="00542087">
      <w:pPr>
        <w:pStyle w:val="Listaszerbekezds"/>
        <w:numPr>
          <w:ilvl w:val="0"/>
          <w:numId w:val="12"/>
        </w:numPr>
        <w:jc w:val="both"/>
        <w:rPr>
          <w:rFonts w:ascii="Garamond" w:hAnsi="Garamond" w:cs="Calibri"/>
          <w:color w:val="000000" w:themeColor="text1"/>
        </w:rPr>
      </w:pPr>
      <w:r w:rsidRPr="00542087">
        <w:rPr>
          <w:rFonts w:ascii="Garamond" w:hAnsi="Garamond" w:cs="Calibri"/>
          <w:color w:val="000000" w:themeColor="text1"/>
        </w:rPr>
        <w:t>A magyar gázimport aktuális helyzetéről</w:t>
      </w:r>
    </w:p>
    <w:p w14:paraId="2D8FC4CC" w14:textId="4CE84009" w:rsidR="00542087" w:rsidRPr="00542087" w:rsidRDefault="00542087" w:rsidP="00542087">
      <w:pPr>
        <w:pStyle w:val="Listaszerbekezds"/>
        <w:numPr>
          <w:ilvl w:val="0"/>
          <w:numId w:val="12"/>
        </w:numPr>
        <w:jc w:val="both"/>
        <w:rPr>
          <w:rFonts w:ascii="Garamond" w:hAnsi="Garamond" w:cs="Calibri"/>
          <w:color w:val="000000" w:themeColor="text1"/>
        </w:rPr>
      </w:pPr>
      <w:r w:rsidRPr="00542087">
        <w:rPr>
          <w:rFonts w:ascii="Garamond" w:hAnsi="Garamond" w:cs="Calibri"/>
          <w:color w:val="000000" w:themeColor="text1"/>
        </w:rPr>
        <w:t>M</w:t>
      </w:r>
      <w:r w:rsidRPr="00542087">
        <w:rPr>
          <w:rFonts w:ascii="Garamond" w:hAnsi="Garamond" w:cs="Calibri"/>
          <w:color w:val="000000" w:themeColor="text1"/>
          <w:lang w:val="hu-GB"/>
        </w:rPr>
        <w:t>agyarország helyzetéről a megújulók piacán, a Paks2-es bővítést kiváltó alternatív megoldásokról</w:t>
      </w:r>
    </w:p>
    <w:p w14:paraId="1A996E8B" w14:textId="67B7C913" w:rsidR="00542087" w:rsidRPr="00542087" w:rsidRDefault="00542087" w:rsidP="00542087">
      <w:pPr>
        <w:pStyle w:val="Listaszerbekezds"/>
        <w:numPr>
          <w:ilvl w:val="0"/>
          <w:numId w:val="12"/>
        </w:numPr>
        <w:jc w:val="both"/>
        <w:rPr>
          <w:rFonts w:ascii="Garamond" w:hAnsi="Garamond" w:cs="Calibri"/>
          <w:color w:val="000000" w:themeColor="text1"/>
        </w:rPr>
      </w:pPr>
      <w:r w:rsidRPr="00542087">
        <w:rPr>
          <w:rFonts w:ascii="Garamond" w:hAnsi="Garamond" w:cs="Calibri"/>
          <w:color w:val="000000" w:themeColor="text1"/>
          <w:lang w:val="hu-GB"/>
        </w:rPr>
        <w:t>Az orosz-ukrán háború állásáról </w:t>
      </w:r>
      <w:r w:rsidRPr="00542087">
        <w:rPr>
          <w:rFonts w:ascii="Garamond" w:hAnsi="Garamond" w:cs="Calibri"/>
          <w:color w:val="000000" w:themeColor="text1"/>
        </w:rPr>
        <w:t>és a </w:t>
      </w:r>
      <w:r w:rsidRPr="00542087">
        <w:rPr>
          <w:rFonts w:ascii="Garamond" w:hAnsi="Garamond" w:cs="Calibri"/>
          <w:color w:val="000000" w:themeColor="text1"/>
          <w:lang w:val="hu-GB"/>
        </w:rPr>
        <w:t>NATO-bővítés aktuális fejleményeiről </w:t>
      </w:r>
    </w:p>
    <w:sectPr w:rsidR="00542087" w:rsidRPr="00542087">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3A58" w14:textId="77777777" w:rsidR="00A913AA" w:rsidRDefault="00A913AA" w:rsidP="00A10C9E">
      <w:r>
        <w:separator/>
      </w:r>
    </w:p>
  </w:endnote>
  <w:endnote w:type="continuationSeparator" w:id="0">
    <w:p w14:paraId="5E04ED42" w14:textId="77777777" w:rsidR="00A913AA" w:rsidRDefault="00A913AA" w:rsidP="00A1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rlito">
    <w:altName w:val="Calibri"/>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951624924"/>
      <w:docPartObj>
        <w:docPartGallery w:val="Page Numbers (Bottom of Page)"/>
        <w:docPartUnique/>
      </w:docPartObj>
    </w:sdtPr>
    <w:sdtContent>
      <w:p w14:paraId="64026820" w14:textId="76B39D3D" w:rsidR="007D3F0F" w:rsidRDefault="007D3F0F" w:rsidP="00AC658A">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714E4D8F" w14:textId="77777777" w:rsidR="007D3F0F" w:rsidRDefault="007D3F0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1316376051"/>
      <w:docPartObj>
        <w:docPartGallery w:val="Page Numbers (Bottom of Page)"/>
        <w:docPartUnique/>
      </w:docPartObj>
    </w:sdtPr>
    <w:sdtContent>
      <w:p w14:paraId="411FE277" w14:textId="3E927015" w:rsidR="007D3F0F" w:rsidRDefault="007D3F0F" w:rsidP="00AC658A">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0A2824FE" w14:textId="77777777" w:rsidR="007D3F0F" w:rsidRDefault="007D3F0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6EE3" w14:textId="77777777" w:rsidR="00A913AA" w:rsidRDefault="00A913AA" w:rsidP="00A10C9E">
      <w:r>
        <w:separator/>
      </w:r>
    </w:p>
  </w:footnote>
  <w:footnote w:type="continuationSeparator" w:id="0">
    <w:p w14:paraId="65CE3D5B" w14:textId="77777777" w:rsidR="00A913AA" w:rsidRDefault="00A913AA" w:rsidP="00A10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287A" w14:textId="18EAC984" w:rsidR="00A10C9E" w:rsidRDefault="00A10C9E" w:rsidP="00A10C9E">
    <w:pPr>
      <w:pStyle w:val="lfej"/>
      <w:jc w:val="right"/>
    </w:pPr>
    <w:r>
      <w:rPr>
        <w:noProof/>
      </w:rPr>
      <w:drawing>
        <wp:inline distT="0" distB="0" distL="0" distR="0" wp14:anchorId="02418574" wp14:editId="26A964F8">
          <wp:extent cx="2137893" cy="284540"/>
          <wp:effectExtent l="0" t="0" r="0" b="0"/>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pic:cNvPicPr/>
                </pic:nvPicPr>
                <pic:blipFill>
                  <a:blip r:embed="rId1">
                    <a:extLst>
                      <a:ext uri="{28A0092B-C50C-407E-A947-70E740481C1C}">
                        <a14:useLocalDpi xmlns:a14="http://schemas.microsoft.com/office/drawing/2010/main" val="0"/>
                      </a:ext>
                    </a:extLst>
                  </a:blip>
                  <a:stretch>
                    <a:fillRect/>
                  </a:stretch>
                </pic:blipFill>
                <pic:spPr>
                  <a:xfrm>
                    <a:off x="0" y="0"/>
                    <a:ext cx="2226180" cy="296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896"/>
    <w:multiLevelType w:val="hybridMultilevel"/>
    <w:tmpl w:val="7F348C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FE13A2"/>
    <w:multiLevelType w:val="hybridMultilevel"/>
    <w:tmpl w:val="19BA7E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EA10A4"/>
    <w:multiLevelType w:val="hybridMultilevel"/>
    <w:tmpl w:val="83A825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A80B6A"/>
    <w:multiLevelType w:val="hybridMultilevel"/>
    <w:tmpl w:val="089CCAD4"/>
    <w:styleLink w:val="3importltstlus"/>
    <w:lvl w:ilvl="0" w:tplc="C6D8C926">
      <w:start w:val="1"/>
      <w:numFmt w:val="decimal"/>
      <w:lvlText w:val="%1."/>
      <w:lvlJc w:val="left"/>
      <w:pPr>
        <w:ind w:left="6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C268E">
      <w:start w:val="1"/>
      <w:numFmt w:val="lowerLetter"/>
      <w:lvlText w:val="%2."/>
      <w:lvlJc w:val="left"/>
      <w:pPr>
        <w:ind w:left="172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6C40AC2">
      <w:start w:val="1"/>
      <w:numFmt w:val="lowerRoman"/>
      <w:lvlText w:val="%3."/>
      <w:lvlJc w:val="left"/>
      <w:pPr>
        <w:ind w:left="2444"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6428A10">
      <w:start w:val="1"/>
      <w:numFmt w:val="decimal"/>
      <w:lvlText w:val="%4."/>
      <w:lvlJc w:val="left"/>
      <w:pPr>
        <w:ind w:left="31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EA05C88">
      <w:start w:val="1"/>
      <w:numFmt w:val="lowerLetter"/>
      <w:lvlText w:val="%5."/>
      <w:lvlJc w:val="left"/>
      <w:pPr>
        <w:ind w:left="388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2484F56">
      <w:start w:val="1"/>
      <w:numFmt w:val="lowerRoman"/>
      <w:lvlText w:val="%6."/>
      <w:lvlJc w:val="left"/>
      <w:pPr>
        <w:ind w:left="4604"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EEE166C">
      <w:start w:val="1"/>
      <w:numFmt w:val="decimal"/>
      <w:lvlText w:val="%7."/>
      <w:lvlJc w:val="left"/>
      <w:pPr>
        <w:ind w:left="532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23A1D26">
      <w:start w:val="1"/>
      <w:numFmt w:val="lowerLetter"/>
      <w:lvlText w:val="%8."/>
      <w:lvlJc w:val="left"/>
      <w:pPr>
        <w:ind w:left="60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9ACFF1E">
      <w:start w:val="1"/>
      <w:numFmt w:val="lowerRoman"/>
      <w:lvlText w:val="%9."/>
      <w:lvlJc w:val="left"/>
      <w:pPr>
        <w:ind w:left="6764"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6C6EF0"/>
    <w:multiLevelType w:val="hybridMultilevel"/>
    <w:tmpl w:val="8D3838E6"/>
    <w:lvl w:ilvl="0" w:tplc="8404378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199340B7"/>
    <w:multiLevelType w:val="hybridMultilevel"/>
    <w:tmpl w:val="77B82936"/>
    <w:lvl w:ilvl="0" w:tplc="E1DEC7B2">
      <w:start w:val="1"/>
      <w:numFmt w:val="decimal"/>
      <w:lvlText w:val="%1."/>
      <w:lvlJc w:val="left"/>
      <w:pPr>
        <w:ind w:left="2340" w:hanging="360"/>
      </w:pPr>
      <w:rPr>
        <w:rFonts w:hint="default"/>
      </w:r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6" w15:restartNumberingAfterBreak="0">
    <w:nsid w:val="1A8056C6"/>
    <w:multiLevelType w:val="hybridMultilevel"/>
    <w:tmpl w:val="5C6ABB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7A5638"/>
    <w:multiLevelType w:val="hybridMultilevel"/>
    <w:tmpl w:val="ED1CE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EC52DBD"/>
    <w:multiLevelType w:val="hybridMultilevel"/>
    <w:tmpl w:val="815058A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2281604"/>
    <w:multiLevelType w:val="hybridMultilevel"/>
    <w:tmpl w:val="9D566AFE"/>
    <w:styleLink w:val="4importltstlus"/>
    <w:lvl w:ilvl="0" w:tplc="E9261A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DA973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BE24C2">
      <w:start w:val="1"/>
      <w:numFmt w:val="lowerRoman"/>
      <w:lvlText w:val="%3."/>
      <w:lvlJc w:val="left"/>
      <w:pPr>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7EAAB0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AE8E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AE3492">
      <w:start w:val="1"/>
      <w:numFmt w:val="lowerRoman"/>
      <w:lvlText w:val="%6."/>
      <w:lvlJc w:val="left"/>
      <w:pPr>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29585E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28A1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42A76E">
      <w:start w:val="1"/>
      <w:numFmt w:val="lowerRoman"/>
      <w:lvlText w:val="%9."/>
      <w:lvlJc w:val="left"/>
      <w:pPr>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565304"/>
    <w:multiLevelType w:val="hybridMultilevel"/>
    <w:tmpl w:val="2132E722"/>
    <w:lvl w:ilvl="0" w:tplc="10D29896">
      <w:start w:val="3"/>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069784D"/>
    <w:multiLevelType w:val="hybridMultilevel"/>
    <w:tmpl w:val="5F26AB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B404E73"/>
    <w:multiLevelType w:val="multilevel"/>
    <w:tmpl w:val="FA308A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Carlito"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17BF2"/>
    <w:multiLevelType w:val="hybridMultilevel"/>
    <w:tmpl w:val="DACE98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0AE1DC6"/>
    <w:multiLevelType w:val="hybridMultilevel"/>
    <w:tmpl w:val="B734DB18"/>
    <w:lvl w:ilvl="0" w:tplc="0FA21B68">
      <w:start w:val="3"/>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0B940D1"/>
    <w:multiLevelType w:val="hybridMultilevel"/>
    <w:tmpl w:val="EDB4DB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42B6CA0"/>
    <w:multiLevelType w:val="hybridMultilevel"/>
    <w:tmpl w:val="C764E2C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316E9FB0">
      <w:start w:val="2"/>
      <w:numFmt w:val="bullet"/>
      <w:lvlText w:val="-"/>
      <w:lvlJc w:val="left"/>
      <w:pPr>
        <w:ind w:left="2340" w:hanging="360"/>
      </w:pPr>
      <w:rPr>
        <w:rFonts w:ascii="Arial" w:eastAsiaTheme="minorHAnsi" w:hAnsi="Arial" w:cs="Aria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87C7AC2"/>
    <w:multiLevelType w:val="hybridMultilevel"/>
    <w:tmpl w:val="895291A0"/>
    <w:lvl w:ilvl="0" w:tplc="3D58DB02">
      <w:start w:val="1"/>
      <w:numFmt w:val="decimal"/>
      <w:lvlText w:val="%1."/>
      <w:lvlJc w:val="left"/>
      <w:pPr>
        <w:ind w:left="815" w:hanging="360"/>
      </w:pPr>
      <w:rPr>
        <w:rFonts w:hint="default"/>
        <w:b/>
      </w:rPr>
    </w:lvl>
    <w:lvl w:ilvl="1" w:tplc="040E0019" w:tentative="1">
      <w:start w:val="1"/>
      <w:numFmt w:val="lowerLetter"/>
      <w:lvlText w:val="%2."/>
      <w:lvlJc w:val="left"/>
      <w:pPr>
        <w:ind w:left="1535" w:hanging="360"/>
      </w:pPr>
    </w:lvl>
    <w:lvl w:ilvl="2" w:tplc="040E001B" w:tentative="1">
      <w:start w:val="1"/>
      <w:numFmt w:val="lowerRoman"/>
      <w:lvlText w:val="%3."/>
      <w:lvlJc w:val="right"/>
      <w:pPr>
        <w:ind w:left="2255" w:hanging="180"/>
      </w:pPr>
    </w:lvl>
    <w:lvl w:ilvl="3" w:tplc="040E000F" w:tentative="1">
      <w:start w:val="1"/>
      <w:numFmt w:val="decimal"/>
      <w:lvlText w:val="%4."/>
      <w:lvlJc w:val="left"/>
      <w:pPr>
        <w:ind w:left="2975" w:hanging="360"/>
      </w:pPr>
    </w:lvl>
    <w:lvl w:ilvl="4" w:tplc="040E0019" w:tentative="1">
      <w:start w:val="1"/>
      <w:numFmt w:val="lowerLetter"/>
      <w:lvlText w:val="%5."/>
      <w:lvlJc w:val="left"/>
      <w:pPr>
        <w:ind w:left="3695" w:hanging="360"/>
      </w:pPr>
    </w:lvl>
    <w:lvl w:ilvl="5" w:tplc="040E001B" w:tentative="1">
      <w:start w:val="1"/>
      <w:numFmt w:val="lowerRoman"/>
      <w:lvlText w:val="%6."/>
      <w:lvlJc w:val="right"/>
      <w:pPr>
        <w:ind w:left="4415" w:hanging="180"/>
      </w:pPr>
    </w:lvl>
    <w:lvl w:ilvl="6" w:tplc="040E000F" w:tentative="1">
      <w:start w:val="1"/>
      <w:numFmt w:val="decimal"/>
      <w:lvlText w:val="%7."/>
      <w:lvlJc w:val="left"/>
      <w:pPr>
        <w:ind w:left="5135" w:hanging="360"/>
      </w:pPr>
    </w:lvl>
    <w:lvl w:ilvl="7" w:tplc="040E0019" w:tentative="1">
      <w:start w:val="1"/>
      <w:numFmt w:val="lowerLetter"/>
      <w:lvlText w:val="%8."/>
      <w:lvlJc w:val="left"/>
      <w:pPr>
        <w:ind w:left="5855" w:hanging="360"/>
      </w:pPr>
    </w:lvl>
    <w:lvl w:ilvl="8" w:tplc="040E001B" w:tentative="1">
      <w:start w:val="1"/>
      <w:numFmt w:val="lowerRoman"/>
      <w:lvlText w:val="%9."/>
      <w:lvlJc w:val="right"/>
      <w:pPr>
        <w:ind w:left="6575" w:hanging="180"/>
      </w:pPr>
    </w:lvl>
  </w:abstractNum>
  <w:abstractNum w:abstractNumId="18" w15:restartNumberingAfterBreak="0">
    <w:nsid w:val="542027ED"/>
    <w:multiLevelType w:val="multilevel"/>
    <w:tmpl w:val="A970D98E"/>
    <w:styleLink w:val="Aktulislista1"/>
    <w:lvl w:ilvl="0">
      <w:start w:val="1"/>
      <w:numFmt w:val="decimal"/>
      <w:lvlText w:val="%1"/>
      <w:lvlJc w:val="left"/>
      <w:pPr>
        <w:ind w:left="1080" w:hanging="360"/>
      </w:pPr>
      <w:rPr>
        <w:rFonts w:asciiTheme="majorHAnsi" w:eastAsiaTheme="minorHAnsi" w:hAnsiTheme="majorHAnsi" w:cstheme="majorHAns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6926AD7"/>
    <w:multiLevelType w:val="hybridMultilevel"/>
    <w:tmpl w:val="0D70018C"/>
    <w:styleLink w:val="1importltstlus"/>
    <w:lvl w:ilvl="0" w:tplc="9984CB22">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21CAA34">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9026118">
      <w:start w:val="1"/>
      <w:numFmt w:val="lowerRoman"/>
      <w:lvlText w:val="%3."/>
      <w:lvlJc w:val="left"/>
      <w:pPr>
        <w:ind w:left="2508"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68E455B8">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9145B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29E331C">
      <w:start w:val="1"/>
      <w:numFmt w:val="lowerRoman"/>
      <w:lvlText w:val="%6."/>
      <w:lvlJc w:val="left"/>
      <w:pPr>
        <w:ind w:left="4668"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3198134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9E8240C">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81CC06C">
      <w:start w:val="1"/>
      <w:numFmt w:val="lowerRoman"/>
      <w:lvlText w:val="%9."/>
      <w:lvlJc w:val="left"/>
      <w:pPr>
        <w:ind w:left="6828"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D486706"/>
    <w:multiLevelType w:val="hybridMultilevel"/>
    <w:tmpl w:val="1BC0F076"/>
    <w:lvl w:ilvl="0" w:tplc="A94E81DC">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E2A4DD4"/>
    <w:multiLevelType w:val="hybridMultilevel"/>
    <w:tmpl w:val="1C264296"/>
    <w:styleLink w:val="Szmmaljellt"/>
    <w:lvl w:ilvl="0" w:tplc="F208C0FE">
      <w:start w:val="1"/>
      <w:numFmt w:val="decimal"/>
      <w:lvlText w:val="%1."/>
      <w:lvlJc w:val="left"/>
      <w:pPr>
        <w:tabs>
          <w:tab w:val="num" w:pos="655"/>
        </w:tabs>
        <w:ind w:left="295" w:firstLine="65"/>
      </w:pPr>
      <w:rPr>
        <w:rFonts w:hAnsi="Arial Unicode MS"/>
        <w:caps w:val="0"/>
        <w:smallCaps w:val="0"/>
        <w:strike w:val="0"/>
        <w:dstrike w:val="0"/>
        <w:outline w:val="0"/>
        <w:emboss w:val="0"/>
        <w:imprint w:val="0"/>
        <w:spacing w:val="0"/>
        <w:w w:val="100"/>
        <w:kern w:val="0"/>
        <w:position w:val="0"/>
        <w:highlight w:val="none"/>
        <w:vertAlign w:val="baseline"/>
      </w:rPr>
    </w:lvl>
    <w:lvl w:ilvl="1" w:tplc="7A663FB4">
      <w:start w:val="1"/>
      <w:numFmt w:val="decimal"/>
      <w:lvlText w:val="%2."/>
      <w:lvlJc w:val="left"/>
      <w:pPr>
        <w:tabs>
          <w:tab w:val="num" w:pos="1455"/>
        </w:tabs>
        <w:ind w:left="1095" w:firstLine="65"/>
      </w:pPr>
      <w:rPr>
        <w:rFonts w:hAnsi="Arial Unicode MS"/>
        <w:caps w:val="0"/>
        <w:smallCaps w:val="0"/>
        <w:strike w:val="0"/>
        <w:dstrike w:val="0"/>
        <w:outline w:val="0"/>
        <w:emboss w:val="0"/>
        <w:imprint w:val="0"/>
        <w:spacing w:val="0"/>
        <w:w w:val="100"/>
        <w:kern w:val="0"/>
        <w:position w:val="0"/>
        <w:highlight w:val="none"/>
        <w:vertAlign w:val="baseline"/>
      </w:rPr>
    </w:lvl>
    <w:lvl w:ilvl="2" w:tplc="553400F0">
      <w:start w:val="1"/>
      <w:numFmt w:val="decimal"/>
      <w:lvlText w:val="%3."/>
      <w:lvlJc w:val="left"/>
      <w:pPr>
        <w:tabs>
          <w:tab w:val="num" w:pos="2255"/>
        </w:tabs>
        <w:ind w:left="1895" w:firstLine="65"/>
      </w:pPr>
      <w:rPr>
        <w:rFonts w:hAnsi="Arial Unicode MS"/>
        <w:caps w:val="0"/>
        <w:smallCaps w:val="0"/>
        <w:strike w:val="0"/>
        <w:dstrike w:val="0"/>
        <w:outline w:val="0"/>
        <w:emboss w:val="0"/>
        <w:imprint w:val="0"/>
        <w:spacing w:val="0"/>
        <w:w w:val="100"/>
        <w:kern w:val="0"/>
        <w:position w:val="0"/>
        <w:highlight w:val="none"/>
        <w:vertAlign w:val="baseline"/>
      </w:rPr>
    </w:lvl>
    <w:lvl w:ilvl="3" w:tplc="71C40480">
      <w:start w:val="1"/>
      <w:numFmt w:val="decimal"/>
      <w:lvlText w:val="%4."/>
      <w:lvlJc w:val="left"/>
      <w:pPr>
        <w:tabs>
          <w:tab w:val="num" w:pos="3055"/>
        </w:tabs>
        <w:ind w:left="2695" w:firstLine="65"/>
      </w:pPr>
      <w:rPr>
        <w:rFonts w:hAnsi="Arial Unicode MS"/>
        <w:caps w:val="0"/>
        <w:smallCaps w:val="0"/>
        <w:strike w:val="0"/>
        <w:dstrike w:val="0"/>
        <w:outline w:val="0"/>
        <w:emboss w:val="0"/>
        <w:imprint w:val="0"/>
        <w:spacing w:val="0"/>
        <w:w w:val="100"/>
        <w:kern w:val="0"/>
        <w:position w:val="0"/>
        <w:highlight w:val="none"/>
        <w:vertAlign w:val="baseline"/>
      </w:rPr>
    </w:lvl>
    <w:lvl w:ilvl="4" w:tplc="DCD0A618">
      <w:start w:val="1"/>
      <w:numFmt w:val="decimal"/>
      <w:lvlText w:val="%5."/>
      <w:lvlJc w:val="left"/>
      <w:pPr>
        <w:tabs>
          <w:tab w:val="num" w:pos="3855"/>
        </w:tabs>
        <w:ind w:left="3495" w:firstLine="65"/>
      </w:pPr>
      <w:rPr>
        <w:rFonts w:hAnsi="Arial Unicode MS"/>
        <w:caps w:val="0"/>
        <w:smallCaps w:val="0"/>
        <w:strike w:val="0"/>
        <w:dstrike w:val="0"/>
        <w:outline w:val="0"/>
        <w:emboss w:val="0"/>
        <w:imprint w:val="0"/>
        <w:spacing w:val="0"/>
        <w:w w:val="100"/>
        <w:kern w:val="0"/>
        <w:position w:val="0"/>
        <w:highlight w:val="none"/>
        <w:vertAlign w:val="baseline"/>
      </w:rPr>
    </w:lvl>
    <w:lvl w:ilvl="5" w:tplc="64B4E6CE">
      <w:start w:val="1"/>
      <w:numFmt w:val="decimal"/>
      <w:lvlText w:val="%6."/>
      <w:lvlJc w:val="left"/>
      <w:pPr>
        <w:tabs>
          <w:tab w:val="num" w:pos="4655"/>
        </w:tabs>
        <w:ind w:left="4295" w:firstLine="65"/>
      </w:pPr>
      <w:rPr>
        <w:rFonts w:hAnsi="Arial Unicode MS"/>
        <w:caps w:val="0"/>
        <w:smallCaps w:val="0"/>
        <w:strike w:val="0"/>
        <w:dstrike w:val="0"/>
        <w:outline w:val="0"/>
        <w:emboss w:val="0"/>
        <w:imprint w:val="0"/>
        <w:spacing w:val="0"/>
        <w:w w:val="100"/>
        <w:kern w:val="0"/>
        <w:position w:val="0"/>
        <w:highlight w:val="none"/>
        <w:vertAlign w:val="baseline"/>
      </w:rPr>
    </w:lvl>
    <w:lvl w:ilvl="6" w:tplc="15B074B8">
      <w:start w:val="1"/>
      <w:numFmt w:val="decimal"/>
      <w:lvlText w:val="%7."/>
      <w:lvlJc w:val="left"/>
      <w:pPr>
        <w:tabs>
          <w:tab w:val="num" w:pos="5455"/>
        </w:tabs>
        <w:ind w:left="5095" w:firstLine="65"/>
      </w:pPr>
      <w:rPr>
        <w:rFonts w:hAnsi="Arial Unicode MS"/>
        <w:caps w:val="0"/>
        <w:smallCaps w:val="0"/>
        <w:strike w:val="0"/>
        <w:dstrike w:val="0"/>
        <w:outline w:val="0"/>
        <w:emboss w:val="0"/>
        <w:imprint w:val="0"/>
        <w:spacing w:val="0"/>
        <w:w w:val="100"/>
        <w:kern w:val="0"/>
        <w:position w:val="0"/>
        <w:highlight w:val="none"/>
        <w:vertAlign w:val="baseline"/>
      </w:rPr>
    </w:lvl>
    <w:lvl w:ilvl="7" w:tplc="17A2E4F4">
      <w:start w:val="1"/>
      <w:numFmt w:val="decimal"/>
      <w:lvlText w:val="%8."/>
      <w:lvlJc w:val="left"/>
      <w:pPr>
        <w:tabs>
          <w:tab w:val="num" w:pos="6255"/>
        </w:tabs>
        <w:ind w:left="5895" w:firstLine="65"/>
      </w:pPr>
      <w:rPr>
        <w:rFonts w:hAnsi="Arial Unicode MS"/>
        <w:caps w:val="0"/>
        <w:smallCaps w:val="0"/>
        <w:strike w:val="0"/>
        <w:dstrike w:val="0"/>
        <w:outline w:val="0"/>
        <w:emboss w:val="0"/>
        <w:imprint w:val="0"/>
        <w:spacing w:val="0"/>
        <w:w w:val="100"/>
        <w:kern w:val="0"/>
        <w:position w:val="0"/>
        <w:highlight w:val="none"/>
        <w:vertAlign w:val="baseline"/>
      </w:rPr>
    </w:lvl>
    <w:lvl w:ilvl="8" w:tplc="02D85F0C">
      <w:start w:val="1"/>
      <w:numFmt w:val="decimal"/>
      <w:lvlText w:val="%9."/>
      <w:lvlJc w:val="left"/>
      <w:pPr>
        <w:tabs>
          <w:tab w:val="num" w:pos="7055"/>
        </w:tabs>
        <w:ind w:left="6695" w:firstLine="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0EE5678"/>
    <w:multiLevelType w:val="hybridMultilevel"/>
    <w:tmpl w:val="BE7408FC"/>
    <w:lvl w:ilvl="0" w:tplc="D7C2DC72">
      <w:start w:val="1"/>
      <w:numFmt w:val="decimal"/>
      <w:lvlText w:val="%1."/>
      <w:lvlJc w:val="left"/>
      <w:pPr>
        <w:ind w:left="1068" w:hanging="360"/>
      </w:pPr>
      <w:rPr>
        <w:rFonts w:hint="default"/>
        <w:sz w:val="28"/>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3" w15:restartNumberingAfterBreak="0">
    <w:nsid w:val="67F278E7"/>
    <w:multiLevelType w:val="hybridMultilevel"/>
    <w:tmpl w:val="D940FE90"/>
    <w:lvl w:ilvl="0" w:tplc="FFFFFFFF">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336F6A"/>
    <w:multiLevelType w:val="multilevel"/>
    <w:tmpl w:val="EE8AE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B34047C"/>
    <w:multiLevelType w:val="hybridMultilevel"/>
    <w:tmpl w:val="EC82E10C"/>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6" w15:restartNumberingAfterBreak="0">
    <w:nsid w:val="6B876590"/>
    <w:multiLevelType w:val="hybridMultilevel"/>
    <w:tmpl w:val="93721544"/>
    <w:lvl w:ilvl="0" w:tplc="EB768C58">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7" w15:restartNumberingAfterBreak="0">
    <w:nsid w:val="6F027098"/>
    <w:multiLevelType w:val="hybridMultilevel"/>
    <w:tmpl w:val="5652FF0E"/>
    <w:lvl w:ilvl="0" w:tplc="80325B6A">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15:restartNumberingAfterBreak="0">
    <w:nsid w:val="6F1F58BF"/>
    <w:multiLevelType w:val="hybridMultilevel"/>
    <w:tmpl w:val="9E80341C"/>
    <w:styleLink w:val="5importltstlus"/>
    <w:lvl w:ilvl="0" w:tplc="897CCD10">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1E3700">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06D31E">
      <w:start w:val="1"/>
      <w:numFmt w:val="lowerRoman"/>
      <w:lvlText w:val="%3."/>
      <w:lvlJc w:val="left"/>
      <w:pPr>
        <w:ind w:left="2508"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C694C4D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384B9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B40A0E">
      <w:start w:val="1"/>
      <w:numFmt w:val="lowerRoman"/>
      <w:lvlText w:val="%6."/>
      <w:lvlJc w:val="left"/>
      <w:pPr>
        <w:ind w:left="4668"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21BCABC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EEBBD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D67606">
      <w:start w:val="1"/>
      <w:numFmt w:val="lowerRoman"/>
      <w:lvlText w:val="%9."/>
      <w:lvlJc w:val="left"/>
      <w:pPr>
        <w:ind w:left="6828"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3BA0A2C"/>
    <w:multiLevelType w:val="hybridMultilevel"/>
    <w:tmpl w:val="6BFC2D36"/>
    <w:lvl w:ilvl="0" w:tplc="B5AAB738">
      <w:start w:val="3"/>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492620D"/>
    <w:multiLevelType w:val="multilevel"/>
    <w:tmpl w:val="BF6C2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6B0129B"/>
    <w:multiLevelType w:val="hybridMultilevel"/>
    <w:tmpl w:val="DBB68096"/>
    <w:styleLink w:val="2importltstlus"/>
    <w:lvl w:ilvl="0" w:tplc="94A036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BCF2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8CD0CA">
      <w:start w:val="1"/>
      <w:numFmt w:val="lowerRoman"/>
      <w:lvlText w:val="%3."/>
      <w:lvlJc w:val="left"/>
      <w:pPr>
        <w:ind w:left="2160" w:hanging="516"/>
      </w:pPr>
      <w:rPr>
        <w:rFonts w:hAnsi="Arial Unicode MS"/>
        <w:caps w:val="0"/>
        <w:smallCaps w:val="0"/>
        <w:strike w:val="0"/>
        <w:dstrike w:val="0"/>
        <w:outline w:val="0"/>
        <w:emboss w:val="0"/>
        <w:imprint w:val="0"/>
        <w:spacing w:val="0"/>
        <w:w w:val="100"/>
        <w:kern w:val="0"/>
        <w:position w:val="0"/>
        <w:highlight w:val="none"/>
        <w:vertAlign w:val="baseline"/>
      </w:rPr>
    </w:lvl>
    <w:lvl w:ilvl="3" w:tplc="646627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92F8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560998">
      <w:start w:val="1"/>
      <w:numFmt w:val="lowerRoman"/>
      <w:lvlText w:val="%6."/>
      <w:lvlJc w:val="left"/>
      <w:pPr>
        <w:ind w:left="4320" w:hanging="516"/>
      </w:pPr>
      <w:rPr>
        <w:rFonts w:hAnsi="Arial Unicode MS"/>
        <w:caps w:val="0"/>
        <w:smallCaps w:val="0"/>
        <w:strike w:val="0"/>
        <w:dstrike w:val="0"/>
        <w:outline w:val="0"/>
        <w:emboss w:val="0"/>
        <w:imprint w:val="0"/>
        <w:spacing w:val="0"/>
        <w:w w:val="100"/>
        <w:kern w:val="0"/>
        <w:position w:val="0"/>
        <w:highlight w:val="none"/>
        <w:vertAlign w:val="baseline"/>
      </w:rPr>
    </w:lvl>
    <w:lvl w:ilvl="6" w:tplc="729682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682D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78125C">
      <w:start w:val="1"/>
      <w:numFmt w:val="lowerRoman"/>
      <w:lvlText w:val="%9."/>
      <w:lvlJc w:val="left"/>
      <w:pPr>
        <w:ind w:left="6480" w:hanging="5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89B24B4"/>
    <w:multiLevelType w:val="hybridMultilevel"/>
    <w:tmpl w:val="1DDA868C"/>
    <w:lvl w:ilvl="0" w:tplc="9B2EAE08">
      <w:start w:val="1"/>
      <w:numFmt w:val="decimal"/>
      <w:lvlText w:val="%1."/>
      <w:lvlJc w:val="left"/>
      <w:pPr>
        <w:ind w:left="720" w:hanging="360"/>
      </w:pPr>
      <w:rPr>
        <w:rFonts w:ascii="Arial" w:hAnsi="Arial" w:cs="Arial" w:hint="default"/>
        <w:color w:val="auto"/>
        <w:sz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9BF5BDA"/>
    <w:multiLevelType w:val="hybridMultilevel"/>
    <w:tmpl w:val="190AE2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ABD0A12"/>
    <w:multiLevelType w:val="hybridMultilevel"/>
    <w:tmpl w:val="A37665AA"/>
    <w:lvl w:ilvl="0" w:tplc="C8EEDBA2">
      <w:start w:val="1"/>
      <w:numFmt w:val="decimal"/>
      <w:lvlText w:val="%1."/>
      <w:lvlJc w:val="left"/>
      <w:pPr>
        <w:ind w:left="360" w:hanging="360"/>
      </w:pPr>
      <w:rPr>
        <w:rFonts w:hint="default"/>
        <w:b w:val="0"/>
        <w:bCs/>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956984357">
    <w:abstractNumId w:val="18"/>
  </w:num>
  <w:num w:numId="2" w16cid:durableId="816655398">
    <w:abstractNumId w:val="19"/>
  </w:num>
  <w:num w:numId="3" w16cid:durableId="983971016">
    <w:abstractNumId w:val="21"/>
  </w:num>
  <w:num w:numId="4" w16cid:durableId="1480925024">
    <w:abstractNumId w:val="31"/>
  </w:num>
  <w:num w:numId="5" w16cid:durableId="1472359592">
    <w:abstractNumId w:val="3"/>
  </w:num>
  <w:num w:numId="6" w16cid:durableId="859046374">
    <w:abstractNumId w:val="9"/>
  </w:num>
  <w:num w:numId="7" w16cid:durableId="510535962">
    <w:abstractNumId w:val="28"/>
  </w:num>
  <w:num w:numId="8" w16cid:durableId="890115803">
    <w:abstractNumId w:val="11"/>
  </w:num>
  <w:num w:numId="9" w16cid:durableId="1212376825">
    <w:abstractNumId w:val="22"/>
  </w:num>
  <w:num w:numId="10" w16cid:durableId="1356536029">
    <w:abstractNumId w:val="4"/>
  </w:num>
  <w:num w:numId="11" w16cid:durableId="46496528">
    <w:abstractNumId w:val="15"/>
  </w:num>
  <w:num w:numId="12" w16cid:durableId="453522638">
    <w:abstractNumId w:val="33"/>
  </w:num>
  <w:num w:numId="13" w16cid:durableId="1731883395">
    <w:abstractNumId w:val="17"/>
  </w:num>
  <w:num w:numId="14" w16cid:durableId="266499954">
    <w:abstractNumId w:val="27"/>
  </w:num>
  <w:num w:numId="15" w16cid:durableId="1093357937">
    <w:abstractNumId w:val="30"/>
  </w:num>
  <w:num w:numId="16" w16cid:durableId="1631592253">
    <w:abstractNumId w:val="32"/>
  </w:num>
  <w:num w:numId="17" w16cid:durableId="1836262354">
    <w:abstractNumId w:val="26"/>
  </w:num>
  <w:num w:numId="18" w16cid:durableId="1676300712">
    <w:abstractNumId w:val="23"/>
  </w:num>
  <w:num w:numId="19" w16cid:durableId="1433010473">
    <w:abstractNumId w:val="6"/>
  </w:num>
  <w:num w:numId="20" w16cid:durableId="74714370">
    <w:abstractNumId w:val="1"/>
  </w:num>
  <w:num w:numId="21" w16cid:durableId="61024564">
    <w:abstractNumId w:val="20"/>
  </w:num>
  <w:num w:numId="22" w16cid:durableId="363988542">
    <w:abstractNumId w:val="8"/>
  </w:num>
  <w:num w:numId="23" w16cid:durableId="678700956">
    <w:abstractNumId w:val="12"/>
  </w:num>
  <w:num w:numId="24" w16cid:durableId="485168331">
    <w:abstractNumId w:val="0"/>
  </w:num>
  <w:num w:numId="25" w16cid:durableId="219246333">
    <w:abstractNumId w:val="2"/>
  </w:num>
  <w:num w:numId="26" w16cid:durableId="483202246">
    <w:abstractNumId w:val="10"/>
  </w:num>
  <w:num w:numId="27" w16cid:durableId="818037717">
    <w:abstractNumId w:val="14"/>
  </w:num>
  <w:num w:numId="28" w16cid:durableId="8065146">
    <w:abstractNumId w:val="29"/>
  </w:num>
  <w:num w:numId="29" w16cid:durableId="118963871">
    <w:abstractNumId w:val="34"/>
  </w:num>
  <w:num w:numId="30" w16cid:durableId="216013709">
    <w:abstractNumId w:val="25"/>
  </w:num>
  <w:num w:numId="31" w16cid:durableId="2131119443">
    <w:abstractNumId w:val="7"/>
  </w:num>
  <w:num w:numId="32" w16cid:durableId="509443391">
    <w:abstractNumId w:val="13"/>
  </w:num>
  <w:num w:numId="33" w16cid:durableId="1640693886">
    <w:abstractNumId w:val="16"/>
  </w:num>
  <w:num w:numId="34" w16cid:durableId="1075934747">
    <w:abstractNumId w:val="5"/>
  </w:num>
  <w:num w:numId="35" w16cid:durableId="924994601">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B6"/>
    <w:rsid w:val="00001001"/>
    <w:rsid w:val="00006FC0"/>
    <w:rsid w:val="0002133D"/>
    <w:rsid w:val="0004709E"/>
    <w:rsid w:val="00070360"/>
    <w:rsid w:val="00093A45"/>
    <w:rsid w:val="000E64BB"/>
    <w:rsid w:val="001153FB"/>
    <w:rsid w:val="00121348"/>
    <w:rsid w:val="00146D8E"/>
    <w:rsid w:val="00153BC0"/>
    <w:rsid w:val="0015413D"/>
    <w:rsid w:val="001A1C6D"/>
    <w:rsid w:val="001B4EBF"/>
    <w:rsid w:val="00220DF9"/>
    <w:rsid w:val="00226C15"/>
    <w:rsid w:val="002E7E96"/>
    <w:rsid w:val="00301F91"/>
    <w:rsid w:val="00315128"/>
    <w:rsid w:val="00336080"/>
    <w:rsid w:val="00362E66"/>
    <w:rsid w:val="00376E6A"/>
    <w:rsid w:val="00387222"/>
    <w:rsid w:val="003D5AA3"/>
    <w:rsid w:val="003E3E29"/>
    <w:rsid w:val="00405947"/>
    <w:rsid w:val="004168E3"/>
    <w:rsid w:val="00423500"/>
    <w:rsid w:val="004470DB"/>
    <w:rsid w:val="00447BBC"/>
    <w:rsid w:val="00457B25"/>
    <w:rsid w:val="00464344"/>
    <w:rsid w:val="0047384B"/>
    <w:rsid w:val="0048630A"/>
    <w:rsid w:val="004917D4"/>
    <w:rsid w:val="004A4BA1"/>
    <w:rsid w:val="004B7153"/>
    <w:rsid w:val="004E1DEE"/>
    <w:rsid w:val="004E6F37"/>
    <w:rsid w:val="00510D59"/>
    <w:rsid w:val="005145DE"/>
    <w:rsid w:val="005351B6"/>
    <w:rsid w:val="00542087"/>
    <w:rsid w:val="00584838"/>
    <w:rsid w:val="005B4849"/>
    <w:rsid w:val="005C0B20"/>
    <w:rsid w:val="005C4BF9"/>
    <w:rsid w:val="005F4CE0"/>
    <w:rsid w:val="005F529C"/>
    <w:rsid w:val="00664CD4"/>
    <w:rsid w:val="00667B39"/>
    <w:rsid w:val="00676289"/>
    <w:rsid w:val="006A3026"/>
    <w:rsid w:val="006F1973"/>
    <w:rsid w:val="006F76EC"/>
    <w:rsid w:val="00755BAC"/>
    <w:rsid w:val="00756B69"/>
    <w:rsid w:val="00772F3F"/>
    <w:rsid w:val="007939E8"/>
    <w:rsid w:val="007A5364"/>
    <w:rsid w:val="007B16D4"/>
    <w:rsid w:val="007D3F0F"/>
    <w:rsid w:val="008122C9"/>
    <w:rsid w:val="008842F3"/>
    <w:rsid w:val="008B662F"/>
    <w:rsid w:val="008D35DE"/>
    <w:rsid w:val="008D6803"/>
    <w:rsid w:val="008E24BA"/>
    <w:rsid w:val="00930D8A"/>
    <w:rsid w:val="009608E5"/>
    <w:rsid w:val="00960E0E"/>
    <w:rsid w:val="0097531B"/>
    <w:rsid w:val="00995C7D"/>
    <w:rsid w:val="009B256A"/>
    <w:rsid w:val="009F6EA7"/>
    <w:rsid w:val="00A10C9E"/>
    <w:rsid w:val="00A116FF"/>
    <w:rsid w:val="00A317DF"/>
    <w:rsid w:val="00A5420A"/>
    <w:rsid w:val="00A56A9E"/>
    <w:rsid w:val="00A74087"/>
    <w:rsid w:val="00A74FBD"/>
    <w:rsid w:val="00A816B2"/>
    <w:rsid w:val="00A913AA"/>
    <w:rsid w:val="00A91CCB"/>
    <w:rsid w:val="00AB50D1"/>
    <w:rsid w:val="00AC71BC"/>
    <w:rsid w:val="00B06766"/>
    <w:rsid w:val="00B6279F"/>
    <w:rsid w:val="00B8388B"/>
    <w:rsid w:val="00BC7451"/>
    <w:rsid w:val="00C032C2"/>
    <w:rsid w:val="00C2696A"/>
    <w:rsid w:val="00C358D2"/>
    <w:rsid w:val="00C40FA4"/>
    <w:rsid w:val="00CE6AE5"/>
    <w:rsid w:val="00D253C5"/>
    <w:rsid w:val="00D3502A"/>
    <w:rsid w:val="00D357C3"/>
    <w:rsid w:val="00D70957"/>
    <w:rsid w:val="00D730DD"/>
    <w:rsid w:val="00D94A04"/>
    <w:rsid w:val="00DB373F"/>
    <w:rsid w:val="00DC1999"/>
    <w:rsid w:val="00DC514D"/>
    <w:rsid w:val="00E13AAB"/>
    <w:rsid w:val="00E24F97"/>
    <w:rsid w:val="00E53BFF"/>
    <w:rsid w:val="00EA1722"/>
    <w:rsid w:val="00EB083C"/>
    <w:rsid w:val="00EB30C2"/>
    <w:rsid w:val="00EE1909"/>
    <w:rsid w:val="00EF3F7A"/>
    <w:rsid w:val="00F02A62"/>
    <w:rsid w:val="00F51F87"/>
    <w:rsid w:val="00FE19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33689DD4"/>
  <w15:chartTrackingRefBased/>
  <w15:docId w15:val="{64AE57A3-84AF-3943-B862-0486DCD8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Bullet Points,Liste Paragraf,Listenabsatz1,Bullet List Paragraph,List Paragraph1,Level 1 Bullet,lp1,Dot pt,F5 List Paragraph,No Spacing1,List Paragraph Char Char Char,Indicator Text,Numbered Para 1,Colorful List - Accent 11,Bullet 1"/>
    <w:basedOn w:val="Norml"/>
    <w:link w:val="ListaszerbekezdsChar"/>
    <w:uiPriority w:val="34"/>
    <w:qFormat/>
    <w:rsid w:val="00584838"/>
    <w:pPr>
      <w:ind w:left="720"/>
      <w:contextualSpacing/>
    </w:pPr>
  </w:style>
  <w:style w:type="table" w:customStyle="1" w:styleId="TableNormal">
    <w:name w:val="Table Normal"/>
    <w:qFormat/>
    <w:rsid w:val="001B4EBF"/>
    <w:pPr>
      <w:spacing w:after="200" w:line="276" w:lineRule="auto"/>
      <w:jc w:val="both"/>
    </w:pPr>
    <w:rPr>
      <w:rFonts w:ascii="Georgia" w:eastAsia="Georgia" w:hAnsi="Georgia" w:cs="Georgia"/>
      <w:sz w:val="22"/>
      <w:szCs w:val="22"/>
      <w:lang w:val="hu" w:eastAsia="hu-HU"/>
    </w:rPr>
    <w:tblPr>
      <w:tblCellMar>
        <w:top w:w="0" w:type="dxa"/>
        <w:left w:w="0" w:type="dxa"/>
        <w:bottom w:w="0" w:type="dxa"/>
        <w:right w:w="0" w:type="dxa"/>
      </w:tblCellMar>
    </w:tblPr>
  </w:style>
  <w:style w:type="numbering" w:customStyle="1" w:styleId="Aktulislista1">
    <w:name w:val="Aktuális lista1"/>
    <w:uiPriority w:val="99"/>
    <w:rsid w:val="00FE1960"/>
    <w:pPr>
      <w:numPr>
        <w:numId w:val="1"/>
      </w:numPr>
    </w:pPr>
  </w:style>
  <w:style w:type="character" w:customStyle="1" w:styleId="ListaszerbekezdsChar">
    <w:name w:val="Listaszerű bekezdés Char"/>
    <w:aliases w:val="Bullet Points Char,Liste Paragraf Char,Listenabsatz1 Char,Bullet List Paragraph Char,List Paragraph1 Char,Level 1 Bullet Char,lp1 Char,Dot pt Char,F5 List Paragraph Char,No Spacing1 Char,List Paragraph Char Char Char Char"/>
    <w:link w:val="Listaszerbekezds"/>
    <w:uiPriority w:val="34"/>
    <w:qFormat/>
    <w:locked/>
    <w:rsid w:val="0004709E"/>
  </w:style>
  <w:style w:type="character" w:customStyle="1" w:styleId="apple-converted-space">
    <w:name w:val="apple-converted-space"/>
    <w:basedOn w:val="Bekezdsalapbettpusa"/>
    <w:rsid w:val="00EB30C2"/>
  </w:style>
  <w:style w:type="paragraph" w:styleId="lfej">
    <w:name w:val="header"/>
    <w:basedOn w:val="Norml"/>
    <w:link w:val="lfejChar"/>
    <w:uiPriority w:val="99"/>
    <w:unhideWhenUsed/>
    <w:rsid w:val="00A10C9E"/>
    <w:pPr>
      <w:tabs>
        <w:tab w:val="center" w:pos="4513"/>
        <w:tab w:val="right" w:pos="9026"/>
      </w:tabs>
    </w:pPr>
  </w:style>
  <w:style w:type="character" w:customStyle="1" w:styleId="lfejChar">
    <w:name w:val="Élőfej Char"/>
    <w:basedOn w:val="Bekezdsalapbettpusa"/>
    <w:link w:val="lfej"/>
    <w:uiPriority w:val="99"/>
    <w:rsid w:val="00A10C9E"/>
  </w:style>
  <w:style w:type="paragraph" w:styleId="llb">
    <w:name w:val="footer"/>
    <w:basedOn w:val="Norml"/>
    <w:link w:val="llbChar"/>
    <w:uiPriority w:val="99"/>
    <w:unhideWhenUsed/>
    <w:rsid w:val="00A10C9E"/>
    <w:pPr>
      <w:tabs>
        <w:tab w:val="center" w:pos="4513"/>
        <w:tab w:val="right" w:pos="9026"/>
      </w:tabs>
    </w:pPr>
  </w:style>
  <w:style w:type="character" w:customStyle="1" w:styleId="llbChar">
    <w:name w:val="Élőláb Char"/>
    <w:basedOn w:val="Bekezdsalapbettpusa"/>
    <w:link w:val="llb"/>
    <w:uiPriority w:val="99"/>
    <w:rsid w:val="00A10C9E"/>
  </w:style>
  <w:style w:type="character" w:styleId="Hiperhivatkozs">
    <w:name w:val="Hyperlink"/>
    <w:rsid w:val="004E1DEE"/>
    <w:rPr>
      <w:u w:val="single"/>
    </w:rPr>
  </w:style>
  <w:style w:type="paragraph" w:customStyle="1" w:styleId="Fejlcslblc">
    <w:name w:val="Fejléc és lábléc"/>
    <w:rsid w:val="004E1DEE"/>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hu-GB" w:eastAsia="hu-HU"/>
      <w14:textOutline w14:w="0" w14:cap="flat" w14:cmpd="sng" w14:algn="ctr">
        <w14:noFill/>
        <w14:prstDash w14:val="solid"/>
        <w14:bevel/>
      </w14:textOutline>
    </w:rPr>
  </w:style>
  <w:style w:type="numbering" w:customStyle="1" w:styleId="1importltstlus">
    <w:name w:val="1. importált stílus"/>
    <w:rsid w:val="004E1DEE"/>
    <w:pPr>
      <w:numPr>
        <w:numId w:val="2"/>
      </w:numPr>
    </w:pPr>
  </w:style>
  <w:style w:type="numbering" w:customStyle="1" w:styleId="Szmmaljellt">
    <w:name w:val="Számmal jelölt"/>
    <w:rsid w:val="004E1DEE"/>
    <w:pPr>
      <w:numPr>
        <w:numId w:val="3"/>
      </w:numPr>
    </w:pPr>
  </w:style>
  <w:style w:type="numbering" w:customStyle="1" w:styleId="2importltstlus">
    <w:name w:val="2. importált stílus"/>
    <w:rsid w:val="004E1DEE"/>
    <w:pPr>
      <w:numPr>
        <w:numId w:val="4"/>
      </w:numPr>
    </w:pPr>
  </w:style>
  <w:style w:type="character" w:customStyle="1" w:styleId="Egyiksem">
    <w:name w:val="Egyik sem"/>
    <w:rsid w:val="004E1DEE"/>
  </w:style>
  <w:style w:type="numbering" w:customStyle="1" w:styleId="3importltstlus">
    <w:name w:val="3. importált stílus"/>
    <w:rsid w:val="004E1DEE"/>
    <w:pPr>
      <w:numPr>
        <w:numId w:val="5"/>
      </w:numPr>
    </w:pPr>
  </w:style>
  <w:style w:type="paragraph" w:customStyle="1" w:styleId="Alaprtelmezett">
    <w:name w:val="Alapértelmezett"/>
    <w:rsid w:val="004E1DEE"/>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hu-GB" w:eastAsia="hu-HU"/>
      <w14:textOutline w14:w="0" w14:cap="flat" w14:cmpd="sng" w14:algn="ctr">
        <w14:noFill/>
        <w14:prstDash w14:val="solid"/>
        <w14:bevel/>
      </w14:textOutline>
    </w:rPr>
  </w:style>
  <w:style w:type="numbering" w:customStyle="1" w:styleId="4importltstlus">
    <w:name w:val="4. importált stílus"/>
    <w:rsid w:val="004E1DEE"/>
    <w:pPr>
      <w:numPr>
        <w:numId w:val="6"/>
      </w:numPr>
    </w:pPr>
  </w:style>
  <w:style w:type="numbering" w:customStyle="1" w:styleId="5importltstlus">
    <w:name w:val="5. importált stílus"/>
    <w:rsid w:val="004E1DEE"/>
    <w:pPr>
      <w:numPr>
        <w:numId w:val="7"/>
      </w:numPr>
    </w:pPr>
  </w:style>
  <w:style w:type="character" w:styleId="Oldalszm">
    <w:name w:val="page number"/>
    <w:basedOn w:val="Bekezdsalapbettpusa"/>
    <w:uiPriority w:val="99"/>
    <w:semiHidden/>
    <w:unhideWhenUsed/>
    <w:rsid w:val="007D3F0F"/>
  </w:style>
  <w:style w:type="paragraph" w:styleId="NormlWeb">
    <w:name w:val="Normal (Web)"/>
    <w:basedOn w:val="Norml"/>
    <w:uiPriority w:val="99"/>
    <w:semiHidden/>
    <w:unhideWhenUsed/>
    <w:rsid w:val="001153F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937267">
      <w:bodyDiv w:val="1"/>
      <w:marLeft w:val="0"/>
      <w:marRight w:val="0"/>
      <w:marTop w:val="0"/>
      <w:marBottom w:val="0"/>
      <w:divBdr>
        <w:top w:val="none" w:sz="0" w:space="0" w:color="auto"/>
        <w:left w:val="none" w:sz="0" w:space="0" w:color="auto"/>
        <w:bottom w:val="none" w:sz="0" w:space="0" w:color="auto"/>
        <w:right w:val="none" w:sz="0" w:space="0" w:color="auto"/>
      </w:divBdr>
      <w:divsChild>
        <w:div w:id="1444959183">
          <w:marLeft w:val="0"/>
          <w:marRight w:val="0"/>
          <w:marTop w:val="0"/>
          <w:marBottom w:val="0"/>
          <w:divBdr>
            <w:top w:val="none" w:sz="0" w:space="0" w:color="auto"/>
            <w:left w:val="none" w:sz="0" w:space="0" w:color="auto"/>
            <w:bottom w:val="none" w:sz="0" w:space="0" w:color="auto"/>
            <w:right w:val="none" w:sz="0" w:space="0" w:color="auto"/>
          </w:divBdr>
          <w:divsChild>
            <w:div w:id="1513062171">
              <w:marLeft w:val="0"/>
              <w:marRight w:val="0"/>
              <w:marTop w:val="0"/>
              <w:marBottom w:val="0"/>
              <w:divBdr>
                <w:top w:val="none" w:sz="0" w:space="0" w:color="auto"/>
                <w:left w:val="none" w:sz="0" w:space="0" w:color="auto"/>
                <w:bottom w:val="none" w:sz="0" w:space="0" w:color="auto"/>
                <w:right w:val="none" w:sz="0" w:space="0" w:color="auto"/>
              </w:divBdr>
              <w:divsChild>
                <w:div w:id="10529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59992">
      <w:bodyDiv w:val="1"/>
      <w:marLeft w:val="0"/>
      <w:marRight w:val="0"/>
      <w:marTop w:val="0"/>
      <w:marBottom w:val="0"/>
      <w:divBdr>
        <w:top w:val="none" w:sz="0" w:space="0" w:color="auto"/>
        <w:left w:val="none" w:sz="0" w:space="0" w:color="auto"/>
        <w:bottom w:val="none" w:sz="0" w:space="0" w:color="auto"/>
        <w:right w:val="none" w:sz="0" w:space="0" w:color="auto"/>
      </w:divBdr>
      <w:divsChild>
        <w:div w:id="55124949">
          <w:marLeft w:val="0"/>
          <w:marRight w:val="0"/>
          <w:marTop w:val="0"/>
          <w:marBottom w:val="0"/>
          <w:divBdr>
            <w:top w:val="none" w:sz="0" w:space="0" w:color="auto"/>
            <w:left w:val="none" w:sz="0" w:space="0" w:color="auto"/>
            <w:bottom w:val="none" w:sz="0" w:space="0" w:color="auto"/>
            <w:right w:val="none" w:sz="0" w:space="0" w:color="auto"/>
          </w:divBdr>
          <w:divsChild>
            <w:div w:id="1930194752">
              <w:marLeft w:val="0"/>
              <w:marRight w:val="0"/>
              <w:marTop w:val="0"/>
              <w:marBottom w:val="0"/>
              <w:divBdr>
                <w:top w:val="none" w:sz="0" w:space="0" w:color="auto"/>
                <w:left w:val="none" w:sz="0" w:space="0" w:color="auto"/>
                <w:bottom w:val="none" w:sz="0" w:space="0" w:color="auto"/>
                <w:right w:val="none" w:sz="0" w:space="0" w:color="auto"/>
              </w:divBdr>
              <w:divsChild>
                <w:div w:id="1574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070">
      <w:bodyDiv w:val="1"/>
      <w:marLeft w:val="0"/>
      <w:marRight w:val="0"/>
      <w:marTop w:val="0"/>
      <w:marBottom w:val="0"/>
      <w:divBdr>
        <w:top w:val="none" w:sz="0" w:space="0" w:color="auto"/>
        <w:left w:val="none" w:sz="0" w:space="0" w:color="auto"/>
        <w:bottom w:val="none" w:sz="0" w:space="0" w:color="auto"/>
        <w:right w:val="none" w:sz="0" w:space="0" w:color="auto"/>
      </w:divBdr>
      <w:divsChild>
        <w:div w:id="1359156848">
          <w:marLeft w:val="0"/>
          <w:marRight w:val="0"/>
          <w:marTop w:val="0"/>
          <w:marBottom w:val="0"/>
          <w:divBdr>
            <w:top w:val="none" w:sz="0" w:space="0" w:color="auto"/>
            <w:left w:val="none" w:sz="0" w:space="0" w:color="auto"/>
            <w:bottom w:val="none" w:sz="0" w:space="0" w:color="auto"/>
            <w:right w:val="none" w:sz="0" w:space="0" w:color="auto"/>
          </w:divBdr>
          <w:divsChild>
            <w:div w:id="645158800">
              <w:marLeft w:val="0"/>
              <w:marRight w:val="0"/>
              <w:marTop w:val="0"/>
              <w:marBottom w:val="0"/>
              <w:divBdr>
                <w:top w:val="none" w:sz="0" w:space="0" w:color="auto"/>
                <w:left w:val="none" w:sz="0" w:space="0" w:color="auto"/>
                <w:bottom w:val="none" w:sz="0" w:space="0" w:color="auto"/>
                <w:right w:val="none" w:sz="0" w:space="0" w:color="auto"/>
              </w:divBdr>
              <w:divsChild>
                <w:div w:id="19744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1240</Words>
  <Characters>8562</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Nagy</dc:creator>
  <cp:keywords/>
  <dc:description/>
  <cp:lastModifiedBy>András Boros</cp:lastModifiedBy>
  <cp:revision>2</cp:revision>
  <cp:lastPrinted>2022-10-23T12:20:00Z</cp:lastPrinted>
  <dcterms:created xsi:type="dcterms:W3CDTF">2023-05-25T08:06:00Z</dcterms:created>
  <dcterms:modified xsi:type="dcterms:W3CDTF">2023-05-25T08:06:00Z</dcterms:modified>
</cp:coreProperties>
</file>